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54A" w:rsidRDefault="001F3952">
      <w:pPr>
        <w:spacing w:before="75"/>
        <w:ind w:left="904"/>
        <w:rPr>
          <w:b/>
          <w:i/>
          <w:sz w:val="40"/>
        </w:rPr>
      </w:pPr>
      <w:r>
        <w:rPr>
          <w:b/>
          <w:i/>
          <w:sz w:val="40"/>
        </w:rPr>
        <w:t>Távlatok: Fiatal Építészek Fóruma</w:t>
      </w:r>
    </w:p>
    <w:p w:rsidR="006F454A" w:rsidRDefault="001F3952">
      <w:pPr>
        <w:pStyle w:val="Cmsor2"/>
        <w:spacing w:before="184" w:line="280" w:lineRule="auto"/>
        <w:ind w:right="256"/>
      </w:pPr>
      <w:r>
        <w:t xml:space="preserve">Az Európai Építészek Tanácsa (ACE) által szervezett Fiatal Építészek Fóruma alkalmából 2019. november 23-án Barcelonában kibocsátott nyilatkozat </w:t>
      </w:r>
    </w:p>
    <w:p w:rsidR="006F454A" w:rsidRDefault="006F454A">
      <w:pPr>
        <w:pStyle w:val="Szvegtrzs"/>
        <w:ind w:left="0" w:firstLine="0"/>
        <w:jc w:val="left"/>
        <w:rPr>
          <w:b/>
          <w:sz w:val="26"/>
        </w:rPr>
      </w:pPr>
    </w:p>
    <w:p w:rsidR="006F454A" w:rsidRDefault="001F3952">
      <w:pPr>
        <w:pStyle w:val="Cmsor3"/>
        <w:spacing w:before="211" w:line="290" w:lineRule="auto"/>
        <w:ind w:right="106"/>
      </w:pPr>
      <w:r>
        <w:t>Az építészet még mindig rendkívül vonzó szakma a fiatalabb generációk szemében.  Az Európai Építészek Tanácsának legutóbbi ágazati tanulmánya szerint Európában az építészek száma az utóbbi tíz évben folyamatosan emelkedett a szakmai pályafutásukat kezdő fiatal építészek növekvő száma miatt</w:t>
      </w:r>
      <w:r>
        <w:rPr>
          <w:vertAlign w:val="superscript"/>
        </w:rPr>
        <w:t>1</w:t>
      </w:r>
      <w:r>
        <w:t>. Emiatt a szakma viszonylag fiatal: Az Európai építészek 30%-a negyven 40 év alatti, és 15%-</w:t>
      </w:r>
      <w:r w:rsidR="00F97E1D">
        <w:t>u</w:t>
      </w:r>
      <w:r>
        <w:t xml:space="preserve">k legfeljebb 5 év szakmai tapasztalattal rendelkezik. </w:t>
      </w:r>
    </w:p>
    <w:p w:rsidR="006F454A" w:rsidRDefault="001F3952">
      <w:pPr>
        <w:spacing w:before="119" w:line="292" w:lineRule="auto"/>
        <w:ind w:left="116" w:right="107"/>
        <w:jc w:val="both"/>
        <w:rPr>
          <w:sz w:val="19"/>
        </w:rPr>
      </w:pPr>
      <w:r>
        <w:rPr>
          <w:sz w:val="19"/>
        </w:rPr>
        <w:t>Akár frissen végzettek, munkaviszonnyal rendelkeznek vagy saját irodával rendelkeznek, a fiatal építészek számos kihívással néznek szembe: a nagy követelményeket támasztó munkaerőpiacokkal, a nehézkes szabá</w:t>
      </w:r>
      <w:r w:rsidR="00F97E1D">
        <w:rPr>
          <w:sz w:val="19"/>
        </w:rPr>
        <w:t>l</w:t>
      </w:r>
      <w:r>
        <w:rPr>
          <w:sz w:val="19"/>
        </w:rPr>
        <w:t xml:space="preserve">yozási keretrendszerrel, a rendkívül erős piaci versennyel és a nem túl nyitott piacokkal, valamint olyan üzleti és szakmai környezetekkel, ahol a gyakorlat változik. </w:t>
      </w:r>
    </w:p>
    <w:p w:rsidR="006F454A" w:rsidRDefault="001F3952">
      <w:pPr>
        <w:spacing w:before="114" w:line="290" w:lineRule="auto"/>
        <w:ind w:left="116" w:right="257"/>
        <w:jc w:val="both"/>
        <w:rPr>
          <w:sz w:val="19"/>
        </w:rPr>
      </w:pPr>
      <w:r>
        <w:rPr>
          <w:sz w:val="19"/>
        </w:rPr>
        <w:t xml:space="preserve">Az Európai Építészek Tanácsa 2019. november 23-án </w:t>
      </w:r>
      <w:r>
        <w:rPr>
          <w:i/>
          <w:iCs/>
          <w:sz w:val="19"/>
        </w:rPr>
        <w:t>„Távlatok”</w:t>
      </w:r>
      <w:r>
        <w:rPr>
          <w:sz w:val="19"/>
        </w:rPr>
        <w:t>címmel konferenciát szervezett, melyre szerte Európából meghívott fiatal építészeket, hogy kifejthessék nézeteiket a szakmáról, valamint a jövőbeli elképzeléseikről és terveikről. Ez a nyilatkozat a konferencia előadóinak hozzájárulásait foglalja össze.</w:t>
      </w:r>
    </w:p>
    <w:p w:rsidR="006F454A" w:rsidRDefault="006F454A">
      <w:pPr>
        <w:pStyle w:val="Szvegtrzs"/>
        <w:spacing w:before="8"/>
        <w:ind w:left="0" w:firstLine="0"/>
        <w:jc w:val="left"/>
        <w:rPr>
          <w:i w:val="0"/>
          <w:sz w:val="21"/>
        </w:rPr>
      </w:pPr>
    </w:p>
    <w:p w:rsidR="006F454A" w:rsidRDefault="001F3952">
      <w:pPr>
        <w:ind w:left="3673"/>
        <w:rPr>
          <w:b/>
          <w:i/>
          <w:sz w:val="24"/>
        </w:rPr>
      </w:pPr>
      <w:bookmarkStart w:id="0" w:name="_GoBack"/>
      <w:bookmarkEnd w:id="0"/>
      <w:r>
        <w:rPr>
          <w:b/>
          <w:i/>
          <w:sz w:val="24"/>
        </w:rPr>
        <w:t xml:space="preserve">Az építészet lényegében politikai tevékenység. </w:t>
      </w:r>
    </w:p>
    <w:p w:rsidR="006F454A" w:rsidRDefault="006F454A">
      <w:pPr>
        <w:pStyle w:val="Szvegtrzs"/>
        <w:spacing w:before="9"/>
        <w:ind w:left="0" w:firstLine="0"/>
        <w:jc w:val="left"/>
        <w:rPr>
          <w:b/>
          <w:sz w:val="29"/>
        </w:rPr>
      </w:pPr>
    </w:p>
    <w:p w:rsidR="006F454A" w:rsidRDefault="001F3952">
      <w:pPr>
        <w:spacing w:before="1" w:line="280" w:lineRule="auto"/>
        <w:ind w:left="116" w:right="291"/>
        <w:rPr>
          <w:b/>
          <w:sz w:val="24"/>
        </w:rPr>
      </w:pPr>
      <w:r>
        <w:rPr>
          <w:b/>
          <w:color w:val="2F5496"/>
          <w:sz w:val="24"/>
        </w:rPr>
        <w:t xml:space="preserve">Demokrácia, alulról fölfelé </w:t>
      </w:r>
      <w:r w:rsidR="00F97E1D">
        <w:rPr>
          <w:b/>
          <w:color w:val="2F5496"/>
          <w:sz w:val="24"/>
        </w:rPr>
        <w:t xml:space="preserve">irányuló </w:t>
      </w:r>
      <w:r>
        <w:rPr>
          <w:b/>
          <w:color w:val="2F5496"/>
          <w:sz w:val="24"/>
        </w:rPr>
        <w:t>megközelítések: az építészeti megközelítés középpontjában az emberek állnak</w:t>
      </w:r>
    </w:p>
    <w:p w:rsidR="006F454A" w:rsidRDefault="001F3952">
      <w:pPr>
        <w:spacing w:before="126" w:line="290" w:lineRule="auto"/>
        <w:ind w:left="116" w:right="254"/>
        <w:jc w:val="both"/>
        <w:rPr>
          <w:sz w:val="19"/>
        </w:rPr>
      </w:pPr>
      <w:r>
        <w:rPr>
          <w:sz w:val="19"/>
        </w:rPr>
        <w:t>Egyértelmű igény van a még inkább alulról fölfelé irányuló, az épített környezet tervezésében részt vevő folyamatokra. Növekvő érdeklődés tapasztalható a közös tervezési megközelítés iránt, amelynek a célja valamennyi érdekelt fél és a végfelhasználó bevonása a tervezési folyamatba annak biztosítására, hogy a projekt megfeleljen a szükségleteiknek.</w:t>
      </w:r>
    </w:p>
    <w:p w:rsidR="006F454A" w:rsidRDefault="001F3952">
      <w:pPr>
        <w:pStyle w:val="Listaszerbekezds"/>
        <w:numPr>
          <w:ilvl w:val="0"/>
          <w:numId w:val="1"/>
        </w:numPr>
        <w:tabs>
          <w:tab w:val="left" w:pos="836"/>
        </w:tabs>
        <w:spacing w:before="119" w:line="290" w:lineRule="auto"/>
        <w:rPr>
          <w:i/>
          <w:sz w:val="19"/>
        </w:rPr>
      </w:pPr>
      <w:r>
        <w:rPr>
          <w:i/>
          <w:sz w:val="19"/>
        </w:rPr>
        <w:t>Sokszor elfelejtjük, hogy tulajdonképpen kikn</w:t>
      </w:r>
      <w:r w:rsidR="002171C2">
        <w:rPr>
          <w:i/>
          <w:sz w:val="19"/>
        </w:rPr>
        <w:t xml:space="preserve">ek hozzuk létre az épületeket. </w:t>
      </w:r>
      <w:r>
        <w:rPr>
          <w:i/>
          <w:sz w:val="19"/>
        </w:rPr>
        <w:t>Társadalmunknak közvetlenebb demokráciára van szüksége - az állam és a felhasz</w:t>
      </w:r>
      <w:r w:rsidR="002171C2">
        <w:rPr>
          <w:i/>
          <w:sz w:val="19"/>
        </w:rPr>
        <w:t xml:space="preserve">náló részvétele létfontosságú. </w:t>
      </w:r>
      <w:r>
        <w:rPr>
          <w:i/>
          <w:sz w:val="19"/>
        </w:rPr>
        <w:t>A Projekteket alulról felfelé irányuló és kevésbé a felülről</w:t>
      </w:r>
      <w:r w:rsidR="002171C2">
        <w:rPr>
          <w:i/>
          <w:sz w:val="19"/>
        </w:rPr>
        <w:t xml:space="preserve"> </w:t>
      </w:r>
      <w:r>
        <w:rPr>
          <w:i/>
          <w:sz w:val="19"/>
        </w:rPr>
        <w:t xml:space="preserve">lefelé irányuló módon kell kifejleszteni. </w:t>
      </w:r>
    </w:p>
    <w:p w:rsidR="006F454A" w:rsidRDefault="001F3952">
      <w:pPr>
        <w:pStyle w:val="Listaszerbekezds"/>
        <w:numPr>
          <w:ilvl w:val="0"/>
          <w:numId w:val="1"/>
        </w:numPr>
        <w:tabs>
          <w:tab w:val="left" w:pos="836"/>
        </w:tabs>
        <w:spacing w:before="3" w:line="290" w:lineRule="auto"/>
        <w:ind w:right="258"/>
        <w:rPr>
          <w:i/>
          <w:sz w:val="19"/>
        </w:rPr>
      </w:pPr>
      <w:r>
        <w:rPr>
          <w:i/>
          <w:sz w:val="19"/>
        </w:rPr>
        <w:t>A magánbefektetők az épületeket csak terméknek tekintik és túl sok jelentőséget tulajdonítanak az ingatlan értékének, a társadalmi, kulturális és hasznossági értékek rovására megy. Ezek a fejlesztések elfeledkeznek a szépség igényéről, a fenntarthatóságról és a boldogságról, és olyan épületeket hoznak létre, amelyek egyre jobban hasonlítanak egymásra.</w:t>
      </w:r>
    </w:p>
    <w:p w:rsidR="006F454A" w:rsidRDefault="001F3952">
      <w:pPr>
        <w:pStyle w:val="Listaszerbekezds"/>
        <w:numPr>
          <w:ilvl w:val="0"/>
          <w:numId w:val="1"/>
        </w:numPr>
        <w:tabs>
          <w:tab w:val="left" w:pos="836"/>
        </w:tabs>
        <w:spacing w:line="290" w:lineRule="auto"/>
        <w:ind w:right="258"/>
        <w:rPr>
          <w:i/>
          <w:sz w:val="19"/>
        </w:rPr>
      </w:pPr>
      <w:r>
        <w:rPr>
          <w:i/>
          <w:sz w:val="19"/>
        </w:rPr>
        <w:t>Az épített környezet minősége közös érdek. Ezt a nemzeti és az Európai Uniós szabályozások nem tükrözik kellően.</w:t>
      </w:r>
    </w:p>
    <w:p w:rsidR="006F454A" w:rsidRDefault="006F454A">
      <w:pPr>
        <w:pStyle w:val="Szvegtrzs"/>
        <w:spacing w:before="11"/>
        <w:ind w:left="0" w:firstLine="0"/>
        <w:jc w:val="left"/>
        <w:rPr>
          <w:sz w:val="24"/>
        </w:rPr>
      </w:pPr>
    </w:p>
    <w:p w:rsidR="006F454A" w:rsidRDefault="001F3952">
      <w:pPr>
        <w:pStyle w:val="Cmsor1"/>
      </w:pPr>
      <w:r>
        <w:rPr>
          <w:color w:val="2F5496"/>
        </w:rPr>
        <w:t>Fenntarthatóság: az építészet elválaszthatatlan része</w:t>
      </w:r>
    </w:p>
    <w:p w:rsidR="006F454A" w:rsidRDefault="001F3952">
      <w:pPr>
        <w:pStyle w:val="Cmsor3"/>
        <w:spacing w:before="179" w:line="290" w:lineRule="auto"/>
      </w:pPr>
      <w:r>
        <w:t>Egyre nagyobbak az erőforrások szűkösségével és a környezet törékenységével kapcsolatos aggodalmak, sürgősen intézkedéseket kell tenni az építési ágazatban, amely óriási lehetőségeket rejt az erőforrásokkal való takarékoskodás és a hulladékcsökkentés vonatkozásában. Az építészet szerepe itt kulcsfontosságú.</w:t>
      </w:r>
    </w:p>
    <w:p w:rsidR="006F454A" w:rsidRDefault="002732F8">
      <w:pPr>
        <w:pStyle w:val="Listaszerbekezds"/>
        <w:numPr>
          <w:ilvl w:val="0"/>
          <w:numId w:val="1"/>
        </w:numPr>
        <w:tabs>
          <w:tab w:val="left" w:pos="836"/>
        </w:tabs>
        <w:spacing w:before="119" w:line="290" w:lineRule="auto"/>
        <w:rPr>
          <w:i/>
          <w:sz w:val="19"/>
        </w:rPr>
      </w:pPr>
      <w:r w:rsidRPr="002732F8">
        <w:rPr>
          <w:noProof/>
        </w:rPr>
        <w:pict>
          <v:line id="Line 5" o:spid="_x0000_s1026" style="position:absolute;left:0;text-align:left;z-index:251659264;visibility:visible;mso-position-horizontal-relative:page" from="70.8pt,106.4pt" to="465.6pt,1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" strokecolor="#0563c1" strokeweight=".24pt">
            <w10:wrap anchorx="page"/>
          </v:line>
        </w:pict>
      </w:r>
      <w:r w:rsidR="001F3952">
        <w:rPr>
          <w:i/>
          <w:sz w:val="19"/>
        </w:rPr>
        <w:t>A fenntarthatóságot az építészet e</w:t>
      </w:r>
      <w:r w:rsidR="00F97E1D">
        <w:rPr>
          <w:i/>
          <w:sz w:val="19"/>
        </w:rPr>
        <w:t>l</w:t>
      </w:r>
      <w:r w:rsidR="001F3952">
        <w:rPr>
          <w:i/>
          <w:sz w:val="19"/>
        </w:rPr>
        <w:t>választhatatlan részének kell tekintenünk - Elmúltak azok az idők, amikor az építészetet önmagában néztük. Az építészet: „</w:t>
      </w:r>
      <w:proofErr w:type="spellStart"/>
      <w:r w:rsidR="001F3952">
        <w:rPr>
          <w:i/>
          <w:color w:val="222222"/>
          <w:sz w:val="19"/>
        </w:rPr>
        <w:t>firmitas</w:t>
      </w:r>
      <w:proofErr w:type="spellEnd"/>
      <w:r w:rsidR="001F3952">
        <w:rPr>
          <w:i/>
          <w:color w:val="222222"/>
          <w:sz w:val="19"/>
        </w:rPr>
        <w:t xml:space="preserve">, </w:t>
      </w:r>
      <w:proofErr w:type="spellStart"/>
      <w:r w:rsidR="001F3952">
        <w:rPr>
          <w:i/>
          <w:color w:val="222222"/>
          <w:sz w:val="19"/>
        </w:rPr>
        <w:t>utilitas</w:t>
      </w:r>
      <w:proofErr w:type="spellEnd"/>
      <w:r w:rsidR="001F3952">
        <w:rPr>
          <w:i/>
          <w:color w:val="222222"/>
          <w:sz w:val="19"/>
        </w:rPr>
        <w:t xml:space="preserve">, </w:t>
      </w:r>
      <w:proofErr w:type="spellStart"/>
      <w:r w:rsidR="001F3952">
        <w:rPr>
          <w:i/>
          <w:color w:val="222222"/>
          <w:sz w:val="19"/>
        </w:rPr>
        <w:t>venustas</w:t>
      </w:r>
      <w:proofErr w:type="spellEnd"/>
      <w:r w:rsidR="001F3952">
        <w:rPr>
          <w:i/>
          <w:color w:val="222222"/>
          <w:sz w:val="19"/>
        </w:rPr>
        <w:t>” - azaz stabilitás</w:t>
      </w:r>
      <w:r w:rsidR="001F3952">
        <w:rPr>
          <w:i/>
          <w:sz w:val="19"/>
        </w:rPr>
        <w:t>, funkcionalitás, szépség … és fenntarthatóság.</w:t>
      </w:r>
    </w:p>
    <w:p w:rsidR="006F454A" w:rsidRDefault="006F454A">
      <w:pPr>
        <w:pStyle w:val="Szvegtrzs"/>
        <w:ind w:left="0" w:firstLine="0"/>
        <w:jc w:val="left"/>
        <w:rPr>
          <w:sz w:val="20"/>
        </w:rPr>
      </w:pPr>
    </w:p>
    <w:p w:rsidR="006F454A" w:rsidRDefault="002732F8">
      <w:pPr>
        <w:pStyle w:val="Szvegtrzs"/>
        <w:spacing w:before="3"/>
        <w:ind w:left="0" w:firstLine="0"/>
        <w:jc w:val="left"/>
        <w:rPr>
          <w:sz w:val="18"/>
        </w:rPr>
      </w:pPr>
      <w:r w:rsidRPr="002732F8">
        <w:rPr>
          <w:noProof/>
        </w:rPr>
        <w:pict>
          <v:shape id="Freeform 4" o:spid="_x0000_s1029" style="position:absolute;margin-left:70.8pt;margin-top:12.85pt;width:2in;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" path="m,l2880,e" filled="f" strokeweight=".72pt">
            <v:path arrowok="t" o:connecttype="custom" o:connectlocs="0,0;1828800,0" o:connectangles="0,0"/>
            <w10:wrap type="topAndBottom" anchorx="page"/>
          </v:shape>
        </w:pict>
      </w:r>
    </w:p>
    <w:p w:rsidR="006F454A" w:rsidRDefault="001F3952">
      <w:pPr>
        <w:spacing w:before="46" w:line="254" w:lineRule="auto"/>
        <w:ind w:left="116" w:right="256"/>
        <w:jc w:val="both"/>
        <w:rPr>
          <w:sz w:val="17"/>
        </w:rPr>
      </w:pPr>
      <w:r>
        <w:rPr>
          <w:sz w:val="12"/>
        </w:rPr>
        <w:t xml:space="preserve">1 </w:t>
      </w:r>
      <w:r w:rsidRPr="00F97E1D">
        <w:rPr>
          <w:sz w:val="16"/>
          <w:szCs w:val="16"/>
        </w:rPr>
        <w:t>Az ACE ágazati tanulmánya szerint 2008. és 2018. között Európában az építészek száma 24%-kal emelkedett, és így 453,000-ről 562,000-re nőtt.</w:t>
      </w:r>
      <w:r>
        <w:rPr>
          <w:sz w:val="17"/>
        </w:rPr>
        <w:t xml:space="preserve">Az Európai Építészek Tanácsa (ACE) honlapján elérhető tanulmány: </w:t>
      </w:r>
      <w:r>
        <w:rPr>
          <w:color w:val="0563C1"/>
          <w:sz w:val="17"/>
          <w:u w:val="single" w:color="0563C1"/>
        </w:rPr>
        <w:t>https://www.ace-</w:t>
      </w:r>
      <w:r>
        <w:rPr>
          <w:color w:val="0563C1"/>
          <w:sz w:val="17"/>
        </w:rPr>
        <w:t xml:space="preserve"> cae.eu/fileadmin/New_Upload/7._Publications/Sector_Study/2018/2018ACE_Report_EN_FN.pdf</w:t>
      </w:r>
    </w:p>
    <w:p w:rsidR="006F454A" w:rsidRDefault="006F454A">
      <w:pPr>
        <w:spacing w:line="254" w:lineRule="auto"/>
        <w:jc w:val="both"/>
        <w:rPr>
          <w:sz w:val="17"/>
        </w:rPr>
        <w:sectPr w:rsidR="006F454A">
          <w:type w:val="continuous"/>
          <w:pgSz w:w="11900" w:h="16840"/>
          <w:pgMar w:top="1340" w:right="1160" w:bottom="280" w:left="1300" w:header="708" w:footer="708" w:gutter="0"/>
          <w:cols w:space="708"/>
        </w:sectPr>
      </w:pPr>
    </w:p>
    <w:p w:rsidR="006F454A" w:rsidRDefault="001F3952">
      <w:pPr>
        <w:pStyle w:val="Listaszerbekezds"/>
        <w:numPr>
          <w:ilvl w:val="0"/>
          <w:numId w:val="1"/>
        </w:numPr>
        <w:tabs>
          <w:tab w:val="left" w:pos="836"/>
        </w:tabs>
        <w:spacing w:before="85" w:line="290" w:lineRule="auto"/>
        <w:ind w:right="257"/>
        <w:rPr>
          <w:i/>
          <w:sz w:val="19"/>
        </w:rPr>
      </w:pPr>
      <w:r>
        <w:rPr>
          <w:i/>
          <w:sz w:val="19"/>
        </w:rPr>
        <w:lastRenderedPageBreak/>
        <w:t>A mai idők kihívásainak leküzdéséhez új megközelítések szükségesek, amelyek távol állnak a felkapott 3D-ben megjelenített homlokzatok „zöldre mosásától”.</w:t>
      </w:r>
    </w:p>
    <w:p w:rsidR="006F454A" w:rsidRDefault="001F3952">
      <w:pPr>
        <w:pStyle w:val="Listaszerbekezds"/>
        <w:numPr>
          <w:ilvl w:val="0"/>
          <w:numId w:val="1"/>
        </w:numPr>
        <w:tabs>
          <w:tab w:val="left" w:pos="836"/>
        </w:tabs>
        <w:spacing w:line="295" w:lineRule="auto"/>
        <w:rPr>
          <w:i/>
          <w:sz w:val="19"/>
        </w:rPr>
      </w:pPr>
      <w:r>
        <w:rPr>
          <w:i/>
          <w:sz w:val="19"/>
        </w:rPr>
        <w:t>Az is lényeges, hogy alternatívákat keressünk a betonnal szemben - ez az építőanyag rendelkezik a legnagyobb szénlábnyommal. A földet, a fát és az innovatív anyagokat is előtérbe kell helyezni.</w:t>
      </w:r>
    </w:p>
    <w:p w:rsidR="006F454A" w:rsidRDefault="001F3952">
      <w:pPr>
        <w:pStyle w:val="Listaszerbekezds"/>
        <w:numPr>
          <w:ilvl w:val="0"/>
          <w:numId w:val="1"/>
        </w:numPr>
        <w:tabs>
          <w:tab w:val="left" w:pos="836"/>
        </w:tabs>
        <w:spacing w:line="290" w:lineRule="auto"/>
        <w:ind w:right="257"/>
        <w:rPr>
          <w:i/>
          <w:sz w:val="19"/>
        </w:rPr>
      </w:pPr>
      <w:r>
        <w:rPr>
          <w:i/>
          <w:sz w:val="19"/>
        </w:rPr>
        <w:t>A hőtechnikai előírások és más szabályozások gyakran nem holisztikus jellegűek, és az agyagoknak vagy technológiáknak csak egyes</w:t>
      </w:r>
      <w:r w:rsidR="002171C2">
        <w:rPr>
          <w:i/>
          <w:sz w:val="19"/>
        </w:rPr>
        <w:t xml:space="preserve"> jellemzőit veszik figyelembe. </w:t>
      </w:r>
      <w:r>
        <w:rPr>
          <w:i/>
          <w:sz w:val="19"/>
        </w:rPr>
        <w:t xml:space="preserve">Az újrafelhasználásnak, de még a bontásnak sincs helye a szabályozásokban.  Egy holisztikusabb megközelítésre van szükség. </w:t>
      </w:r>
    </w:p>
    <w:p w:rsidR="006F454A" w:rsidRDefault="001F3952">
      <w:pPr>
        <w:pStyle w:val="Listaszerbekezds"/>
        <w:numPr>
          <w:ilvl w:val="0"/>
          <w:numId w:val="1"/>
        </w:numPr>
        <w:tabs>
          <w:tab w:val="left" w:pos="836"/>
        </w:tabs>
        <w:spacing w:line="290" w:lineRule="auto"/>
        <w:rPr>
          <w:i/>
          <w:sz w:val="19"/>
        </w:rPr>
      </w:pPr>
      <w:r>
        <w:rPr>
          <w:i/>
          <w:sz w:val="19"/>
        </w:rPr>
        <w:t>A tervezőknek technológiai innovációkat kell alkalmazniuk, de ezek a technológiák n</w:t>
      </w:r>
      <w:r w:rsidR="002171C2">
        <w:rPr>
          <w:i/>
          <w:sz w:val="19"/>
        </w:rPr>
        <w:t xml:space="preserve">em irányíthatják a tervezőket. </w:t>
      </w:r>
      <w:r>
        <w:rPr>
          <w:i/>
          <w:sz w:val="19"/>
        </w:rPr>
        <w:t xml:space="preserve">A technológia mindössze egy, a megfelelő módon alkalmazandó eszköz. Hasonlóképpen, az épületinformációs modellezés (BIM) olyan eszköznek tekintendő, amely lehetőséget ad a teljes folyamat nagyobb ellenőrzésére. </w:t>
      </w:r>
    </w:p>
    <w:p w:rsidR="006F454A" w:rsidRDefault="001F3952">
      <w:pPr>
        <w:pStyle w:val="Listaszerbekezds"/>
        <w:numPr>
          <w:ilvl w:val="0"/>
          <w:numId w:val="1"/>
        </w:numPr>
        <w:tabs>
          <w:tab w:val="left" w:pos="836"/>
        </w:tabs>
        <w:spacing w:line="290" w:lineRule="auto"/>
        <w:ind w:right="255"/>
        <w:rPr>
          <w:i/>
          <w:sz w:val="19"/>
        </w:rPr>
      </w:pPr>
      <w:r>
        <w:rPr>
          <w:i/>
          <w:sz w:val="19"/>
        </w:rPr>
        <w:t>Az építési ágazatban a körkörös gazdasági elveket kell alkalmaznunk azért, hogy az épített környezetünk könnyen javítható, újra felhasználható vagy az új igényeknek megfelelően módosítható legyen.</w:t>
      </w:r>
    </w:p>
    <w:p w:rsidR="006F454A" w:rsidRDefault="006F454A">
      <w:pPr>
        <w:pStyle w:val="Szvegtrzs"/>
        <w:spacing w:before="4"/>
        <w:ind w:left="0" w:firstLine="0"/>
        <w:jc w:val="left"/>
      </w:pPr>
    </w:p>
    <w:p w:rsidR="006F454A" w:rsidRDefault="001F3952">
      <w:pPr>
        <w:pStyle w:val="Cmsor1"/>
      </w:pPr>
      <w:r>
        <w:rPr>
          <w:color w:val="2F5496"/>
        </w:rPr>
        <w:t xml:space="preserve">Az iskola és a munka közötti átmenet: megjelenés a kiélezett versenyt támasztó piacokon </w:t>
      </w:r>
    </w:p>
    <w:p w:rsidR="006F454A" w:rsidRDefault="001F3952">
      <w:pPr>
        <w:pStyle w:val="Cmsor3"/>
        <w:spacing w:line="290" w:lineRule="auto"/>
      </w:pPr>
      <w:r>
        <w:t xml:space="preserve">Sok országban nagyszámú friss diplomás fiatal lép be </w:t>
      </w:r>
      <w:r w:rsidR="002171C2">
        <w:t xml:space="preserve">a munkaerőpiacra minden évben. </w:t>
      </w:r>
      <w:r>
        <w:t>Az ösztöndíjakért és az első munkatapasztalatok megszerzéséért rendkívül kiélezett verseny folyik, és időnként oda vezet, hogy a fiatalok fizetés nélküli ösztöndíjat is elvállalnak és az alacsonyan fizetett ideiglenes állások száma megtöbbszöröződik, ugyanakkor kevés szociális védelmet nyújt és a szakmai el</w:t>
      </w:r>
      <w:r w:rsidR="00F97E1D">
        <w:t>ő</w:t>
      </w:r>
      <w:r>
        <w:t>relépésre alacs</w:t>
      </w:r>
      <w:r w:rsidR="002171C2">
        <w:t xml:space="preserve">ony szintű lehetőséget kínál. </w:t>
      </w:r>
      <w:r>
        <w:t xml:space="preserve">Ezek az ösztöndíjak és az első munkatapasztalatok ugyanakkor elengedhetetlenek egy építészkarrier elindításához, mivel az építészet gyakorlásához egyes alapvető készségek és kompetenciák kizárólag szakmai gyakorlati tapasztalatok szerzésével sajátíthatók el. </w:t>
      </w:r>
    </w:p>
    <w:p w:rsidR="006F454A" w:rsidRDefault="001F3952">
      <w:pPr>
        <w:pStyle w:val="Listaszerbekezds"/>
        <w:numPr>
          <w:ilvl w:val="0"/>
          <w:numId w:val="1"/>
        </w:numPr>
        <w:tabs>
          <w:tab w:val="left" w:pos="836"/>
        </w:tabs>
        <w:spacing w:before="118" w:line="292" w:lineRule="auto"/>
        <w:rPr>
          <w:i/>
          <w:sz w:val="19"/>
        </w:rPr>
      </w:pPr>
      <w:r>
        <w:rPr>
          <w:i/>
          <w:sz w:val="19"/>
        </w:rPr>
        <w:t>Az iskolák minden szemeszterben történelmi rekordokat érne</w:t>
      </w:r>
      <w:r w:rsidR="00F97E1D">
        <w:rPr>
          <w:i/>
          <w:sz w:val="19"/>
        </w:rPr>
        <w:t>k</w:t>
      </w:r>
      <w:r w:rsidR="002171C2">
        <w:rPr>
          <w:i/>
          <w:sz w:val="19"/>
        </w:rPr>
        <w:t xml:space="preserve"> el. </w:t>
      </w:r>
      <w:r>
        <w:rPr>
          <w:i/>
          <w:sz w:val="19"/>
        </w:rPr>
        <w:t>Naponta 10-15 felvételi kérelem érkezik hozzánk, mind fiatal és felkészületlen diáktól, akik bármilyen, akár nem fizetett ösztöndíjat kérnek.</w:t>
      </w:r>
    </w:p>
    <w:p w:rsidR="006F454A" w:rsidRDefault="006F454A">
      <w:pPr>
        <w:pStyle w:val="Szvegtrzs"/>
        <w:spacing w:before="5"/>
        <w:ind w:left="0" w:firstLine="0"/>
        <w:jc w:val="left"/>
      </w:pPr>
    </w:p>
    <w:p w:rsidR="006F454A" w:rsidRDefault="001F3952">
      <w:pPr>
        <w:pStyle w:val="Cmsor1"/>
      </w:pPr>
      <w:r>
        <w:rPr>
          <w:color w:val="2F5496"/>
        </w:rPr>
        <w:t>Bonyolult szabályozói keretek és üzleti környezet</w:t>
      </w:r>
    </w:p>
    <w:p w:rsidR="006F454A" w:rsidRDefault="001F3952">
      <w:pPr>
        <w:pStyle w:val="Cmsor3"/>
        <w:spacing w:line="290" w:lineRule="auto"/>
        <w:ind w:right="257"/>
      </w:pPr>
      <w:r>
        <w:t>Az építészek ma egy gyors ütemű üzleti és gazdasági környezetben működnek, ahol csak rövid távon lehet előre látni, és amely nagyfokú rugalmasságot és alkalmazkodóképességet igényel. Az építészek bonyolult normákkal és szabályozói keretekkel, adminisztratív terhekkel, fizetési nehézségekkel és késedelmekkel, biztosítási és felelősségi kérdésekkel stb. találják magukat szembe.</w:t>
      </w:r>
    </w:p>
    <w:p w:rsidR="006F454A" w:rsidRDefault="001F3952">
      <w:pPr>
        <w:pStyle w:val="Listaszerbekezds"/>
        <w:numPr>
          <w:ilvl w:val="0"/>
          <w:numId w:val="1"/>
        </w:numPr>
        <w:tabs>
          <w:tab w:val="left" w:pos="836"/>
        </w:tabs>
        <w:spacing w:before="119" w:line="290" w:lineRule="auto"/>
        <w:ind w:right="255"/>
        <w:rPr>
          <w:i/>
          <w:sz w:val="19"/>
        </w:rPr>
      </w:pPr>
      <w:r>
        <w:rPr>
          <w:i/>
          <w:sz w:val="19"/>
        </w:rPr>
        <w:t>Szakmánkban az értékek hiányát érzékeljük, amely időnként a gazdasági ellenté</w:t>
      </w:r>
      <w:r w:rsidR="002171C2">
        <w:rPr>
          <w:i/>
          <w:sz w:val="19"/>
        </w:rPr>
        <w:t xml:space="preserve">telezés hiányában jelenik meg. </w:t>
      </w:r>
      <w:r>
        <w:rPr>
          <w:i/>
          <w:sz w:val="19"/>
        </w:rPr>
        <w:t>A szabálytalan és tisztességtelen gyakorlatok, mint például a nem fizetett és nem ellentételezett munka normál alkalmazásának a tendenciája figyelhető meg.</w:t>
      </w:r>
    </w:p>
    <w:p w:rsidR="006F454A" w:rsidRDefault="001F3952">
      <w:pPr>
        <w:pStyle w:val="Listaszerbekezds"/>
        <w:numPr>
          <w:ilvl w:val="0"/>
          <w:numId w:val="1"/>
        </w:numPr>
        <w:tabs>
          <w:tab w:val="left" w:pos="836"/>
        </w:tabs>
        <w:spacing w:line="295" w:lineRule="auto"/>
        <w:rPr>
          <w:i/>
          <w:sz w:val="19"/>
        </w:rPr>
      </w:pPr>
      <w:r>
        <w:rPr>
          <w:i/>
          <w:sz w:val="19"/>
        </w:rPr>
        <w:t>A szakmában túlnyomórészt m</w:t>
      </w:r>
      <w:r w:rsidR="002171C2">
        <w:rPr>
          <w:i/>
          <w:sz w:val="19"/>
        </w:rPr>
        <w:t xml:space="preserve">ég mindig a férfiak dolgoznak. </w:t>
      </w:r>
      <w:r>
        <w:rPr>
          <w:i/>
          <w:sz w:val="19"/>
        </w:rPr>
        <w:t>Ennek eredményeként a társadalmunkban rejlő</w:t>
      </w:r>
      <w:r w:rsidR="002171C2">
        <w:rPr>
          <w:i/>
          <w:sz w:val="19"/>
        </w:rPr>
        <w:t xml:space="preserve"> potenciál 52%-át elveszítjük. </w:t>
      </w:r>
      <w:r>
        <w:rPr>
          <w:i/>
          <w:sz w:val="19"/>
        </w:rPr>
        <w:t>Síkra szálltunk az egyenlő elbánásért, valamint a férfiak és nők közötti bérszakadék megszüntetéséért.</w:t>
      </w:r>
    </w:p>
    <w:p w:rsidR="006F454A" w:rsidRDefault="001F3952">
      <w:pPr>
        <w:pStyle w:val="Listaszerbekezds"/>
        <w:numPr>
          <w:ilvl w:val="0"/>
          <w:numId w:val="1"/>
        </w:numPr>
        <w:tabs>
          <w:tab w:val="left" w:pos="836"/>
        </w:tabs>
        <w:spacing w:line="290" w:lineRule="auto"/>
        <w:ind w:right="255"/>
        <w:rPr>
          <w:i/>
          <w:sz w:val="19"/>
        </w:rPr>
      </w:pPr>
      <w:r>
        <w:rPr>
          <w:i/>
          <w:sz w:val="19"/>
        </w:rPr>
        <w:t xml:space="preserve">A szakma gyakorlása és a szakmához való hozzáférés túlszabályozott. A nagyszámú norma, építési szabvány, szabályozás és egyéb rendelet megdrágítja az építést, és korlátozza az innovációt.  Emellett számos országban túl sok ideig tart az építész diploma megszerzése. </w:t>
      </w:r>
    </w:p>
    <w:p w:rsidR="006F454A" w:rsidRDefault="001F3952">
      <w:pPr>
        <w:pStyle w:val="Listaszerbekezds"/>
        <w:numPr>
          <w:ilvl w:val="0"/>
          <w:numId w:val="1"/>
        </w:numPr>
        <w:tabs>
          <w:tab w:val="left" w:pos="836"/>
        </w:tabs>
        <w:spacing w:line="290" w:lineRule="auto"/>
        <w:ind w:right="257"/>
        <w:rPr>
          <w:i/>
          <w:sz w:val="19"/>
        </w:rPr>
      </w:pPr>
      <w:r>
        <w:rPr>
          <w:i/>
          <w:sz w:val="19"/>
        </w:rPr>
        <w:t>A többi szakmával folytatott együttműködés kívánatos, azonban azt a szakmai szabályozás gyakran hátráltatja.</w:t>
      </w:r>
    </w:p>
    <w:p w:rsidR="006F454A" w:rsidRDefault="006F454A">
      <w:pPr>
        <w:pStyle w:val="Szvegtrzs"/>
        <w:ind w:left="0" w:firstLine="0"/>
        <w:jc w:val="left"/>
      </w:pPr>
    </w:p>
    <w:p w:rsidR="006F454A" w:rsidRDefault="001F3952">
      <w:pPr>
        <w:pStyle w:val="Cmsor1"/>
      </w:pPr>
      <w:r>
        <w:rPr>
          <w:color w:val="2F5496"/>
        </w:rPr>
        <w:t>Közbeszerzés és piachoz történő hozzáférés</w:t>
      </w:r>
    </w:p>
    <w:p w:rsidR="006F454A" w:rsidRDefault="001F3952">
      <w:pPr>
        <w:pStyle w:val="Cmsor3"/>
        <w:spacing w:line="290" w:lineRule="auto"/>
        <w:ind w:right="108"/>
      </w:pPr>
      <w:r>
        <w:t>A közbeszerzés vonatkozásában a fiatal, kisméretű építészirodákat nagyon súlyosan érintik az egyes megrendelők által szabott követelmények.  Mivel a részvételre nem jogosultak, így nem tudnak részt venni nagyméretű projektekben.</w:t>
      </w:r>
    </w:p>
    <w:p w:rsidR="006F454A" w:rsidRDefault="006F454A">
      <w:pPr>
        <w:pStyle w:val="Szvegtrzs"/>
        <w:ind w:left="0" w:firstLine="0"/>
        <w:jc w:val="left"/>
        <w:rPr>
          <w:i w:val="0"/>
          <w:sz w:val="20"/>
        </w:rPr>
      </w:pPr>
    </w:p>
    <w:p w:rsidR="006F454A" w:rsidRDefault="006F454A">
      <w:pPr>
        <w:pStyle w:val="Szvegtrzs"/>
        <w:ind w:left="0" w:firstLine="0"/>
        <w:jc w:val="left"/>
        <w:rPr>
          <w:i w:val="0"/>
          <w:sz w:val="20"/>
        </w:rPr>
      </w:pPr>
    </w:p>
    <w:p w:rsidR="006F454A" w:rsidRDefault="002732F8">
      <w:pPr>
        <w:pStyle w:val="Szvegtrzs"/>
        <w:spacing w:before="2"/>
        <w:ind w:left="0" w:firstLine="0"/>
        <w:jc w:val="left"/>
        <w:rPr>
          <w:i w:val="0"/>
          <w:sz w:val="14"/>
        </w:rPr>
      </w:pPr>
      <w:r w:rsidRPr="002732F8">
        <w:rPr>
          <w:noProof/>
        </w:rPr>
        <w:pict>
          <v:shape id="Freeform 3" o:spid="_x0000_s1028" style="position:absolute;margin-left:70.8pt;margin-top:10.5pt;width:2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" path="m,l2880,e" filled="f" strokeweight=".72pt">
            <v:path arrowok="t" o:connecttype="custom" o:connectlocs="0,0;1828800,0" o:connectangles="0,0"/>
            <w10:wrap type="topAndBottom" anchorx="page"/>
          </v:shape>
        </w:pict>
      </w:r>
    </w:p>
    <w:p w:rsidR="006F454A" w:rsidRDefault="001F3952">
      <w:pPr>
        <w:spacing w:before="46" w:line="254" w:lineRule="auto"/>
        <w:ind w:left="116" w:right="256"/>
        <w:rPr>
          <w:sz w:val="17"/>
        </w:rPr>
      </w:pPr>
      <w:r>
        <w:rPr>
          <w:sz w:val="12"/>
        </w:rPr>
        <w:t xml:space="preserve">2 </w:t>
      </w:r>
      <w:r>
        <w:rPr>
          <w:sz w:val="17"/>
        </w:rPr>
        <w:t xml:space="preserve">Az ACE ágazati tanulmány szerint a 30 év alatti építészek lényegesen kevesebbet keresnek bármely többi csoportnál - a 35-39 éves építészek átlagkeresete a 30 év alattiak átlagkeresetének a kétszerese. </w:t>
      </w:r>
    </w:p>
    <w:p w:rsidR="006F454A" w:rsidRDefault="006F454A">
      <w:pPr>
        <w:spacing w:line="254" w:lineRule="auto"/>
        <w:rPr>
          <w:sz w:val="17"/>
        </w:rPr>
        <w:sectPr w:rsidR="006F454A">
          <w:pgSz w:w="11900" w:h="16840"/>
          <w:pgMar w:top="1340" w:right="1160" w:bottom="280" w:left="1300" w:header="708" w:footer="708" w:gutter="0"/>
          <w:cols w:space="708"/>
        </w:sectPr>
      </w:pPr>
    </w:p>
    <w:p w:rsidR="006F454A" w:rsidRDefault="001F3952">
      <w:pPr>
        <w:pStyle w:val="Listaszerbekezds"/>
        <w:numPr>
          <w:ilvl w:val="0"/>
          <w:numId w:val="1"/>
        </w:numPr>
        <w:tabs>
          <w:tab w:val="left" w:pos="836"/>
        </w:tabs>
        <w:spacing w:before="85" w:line="290" w:lineRule="auto"/>
        <w:rPr>
          <w:i/>
          <w:sz w:val="19"/>
        </w:rPr>
      </w:pPr>
      <w:r>
        <w:rPr>
          <w:i/>
          <w:sz w:val="19"/>
        </w:rPr>
        <w:lastRenderedPageBreak/>
        <w:t>A közbeszerzéshez való hozzáférés korlátozott - a fiatal, kisméretű építészirodák számára szint</w:t>
      </w:r>
      <w:r w:rsidR="002171C2">
        <w:rPr>
          <w:i/>
          <w:sz w:val="19"/>
        </w:rPr>
        <w:t xml:space="preserve">e lehetetlen belépni a piacra. </w:t>
      </w:r>
      <w:r>
        <w:rPr>
          <w:i/>
          <w:sz w:val="19"/>
        </w:rPr>
        <w:t>Az árbevétellel és a referenciákkal kapcsolatos követelmények nagymértékben akadályozzák a piachoz való hozzáférést.</w:t>
      </w:r>
    </w:p>
    <w:p w:rsidR="006F454A" w:rsidRDefault="001F3952">
      <w:pPr>
        <w:pStyle w:val="Listaszerbekezds"/>
        <w:numPr>
          <w:ilvl w:val="0"/>
          <w:numId w:val="1"/>
        </w:numPr>
        <w:tabs>
          <w:tab w:val="left" w:pos="836"/>
        </w:tabs>
        <w:spacing w:before="3" w:line="290" w:lineRule="auto"/>
        <w:rPr>
          <w:i/>
          <w:sz w:val="19"/>
        </w:rPr>
      </w:pPr>
      <w:r>
        <w:rPr>
          <w:i/>
          <w:sz w:val="19"/>
        </w:rPr>
        <w:t>A tendereket elbíráló bizottságokban túl gyakran a befektetők vannak többségben, akik sokszor félnek az innovatív megközelítésektől és inkább a hasonlókat részesítik előnyben, ami az épített környezet standardizálódásához vezet.</w:t>
      </w:r>
    </w:p>
    <w:p w:rsidR="006F454A" w:rsidRDefault="001F3952">
      <w:pPr>
        <w:pStyle w:val="Listaszerbekezds"/>
        <w:numPr>
          <w:ilvl w:val="0"/>
          <w:numId w:val="1"/>
        </w:numPr>
        <w:tabs>
          <w:tab w:val="left" w:pos="836"/>
        </w:tabs>
        <w:spacing w:line="290" w:lineRule="auto"/>
        <w:ind w:right="257"/>
        <w:rPr>
          <w:i/>
          <w:sz w:val="19"/>
        </w:rPr>
      </w:pPr>
      <w:r>
        <w:rPr>
          <w:i/>
          <w:sz w:val="19"/>
        </w:rPr>
        <w:t xml:space="preserve">Az erőforrások és szolgáltatások privatizációja nyomán az állami hatóságok elvesztik a közjó elérésében betöltött irányító szerepet. </w:t>
      </w:r>
    </w:p>
    <w:p w:rsidR="006F454A" w:rsidRDefault="006F454A">
      <w:pPr>
        <w:pStyle w:val="Szvegtrzs"/>
        <w:spacing w:before="7"/>
        <w:ind w:left="0" w:firstLine="0"/>
        <w:jc w:val="left"/>
      </w:pPr>
    </w:p>
    <w:p w:rsidR="006F454A" w:rsidRDefault="001F3952">
      <w:pPr>
        <w:pStyle w:val="Cmsor1"/>
        <w:jc w:val="both"/>
      </w:pPr>
      <w:r>
        <w:rPr>
          <w:color w:val="2F5496"/>
        </w:rPr>
        <w:t>Az építészet elismerése és az építészek társadalomban betöltött szerepe</w:t>
      </w:r>
    </w:p>
    <w:p w:rsidR="006F454A" w:rsidRDefault="001F3952">
      <w:pPr>
        <w:pStyle w:val="Cmsor3"/>
        <w:spacing w:before="169" w:line="252" w:lineRule="auto"/>
      </w:pPr>
      <w:r>
        <w:t>Az építészet társadalom általi megértése, értékeinek elismerése és az építész szerepének a felfogása alakulóban van.</w:t>
      </w:r>
    </w:p>
    <w:p w:rsidR="006F454A" w:rsidRDefault="001F3952">
      <w:pPr>
        <w:pStyle w:val="Listaszerbekezds"/>
        <w:numPr>
          <w:ilvl w:val="0"/>
          <w:numId w:val="1"/>
        </w:numPr>
        <w:tabs>
          <w:tab w:val="left" w:pos="836"/>
        </w:tabs>
        <w:spacing w:before="127" w:line="290" w:lineRule="auto"/>
        <w:ind w:right="255"/>
        <w:rPr>
          <w:i/>
          <w:sz w:val="19"/>
        </w:rPr>
      </w:pPr>
      <w:r>
        <w:rPr>
          <w:i/>
          <w:sz w:val="19"/>
        </w:rPr>
        <w:t xml:space="preserve">Lényeges, hogy felvessük az építészet általános társadalmi megértését - nemcsak a többi építész kollégához szeretnénk szólni, hanem mindenkihez. A Társadalomnak éreznie kell a mai építészet által hozzáadott értéket és az atmoszféráját. </w:t>
      </w:r>
    </w:p>
    <w:p w:rsidR="006F454A" w:rsidRDefault="001F3952">
      <w:pPr>
        <w:pStyle w:val="Listaszerbekezds"/>
        <w:numPr>
          <w:ilvl w:val="0"/>
          <w:numId w:val="1"/>
        </w:numPr>
        <w:tabs>
          <w:tab w:val="left" w:pos="836"/>
        </w:tabs>
        <w:spacing w:line="290" w:lineRule="auto"/>
        <w:rPr>
          <w:i/>
          <w:sz w:val="19"/>
        </w:rPr>
      </w:pPr>
      <w:r>
        <w:rPr>
          <w:i/>
          <w:sz w:val="19"/>
        </w:rPr>
        <w:t>Az építészeknek nagyobb politikai tudatosságot kell tanúsítaniuk és fel kell ismerniük, hogy az építészet képes a napi életünk megváltoztatására, és képes megadni az emberek számára a társadalmi átalakuláshoz szükséges erőt.</w:t>
      </w:r>
    </w:p>
    <w:p w:rsidR="006F454A" w:rsidRDefault="001F3952">
      <w:pPr>
        <w:pStyle w:val="Listaszerbekezds"/>
        <w:numPr>
          <w:ilvl w:val="0"/>
          <w:numId w:val="1"/>
        </w:numPr>
        <w:tabs>
          <w:tab w:val="left" w:pos="836"/>
        </w:tabs>
        <w:spacing w:line="295" w:lineRule="auto"/>
        <w:ind w:right="255"/>
        <w:rPr>
          <w:i/>
          <w:sz w:val="19"/>
        </w:rPr>
      </w:pPr>
      <w:r>
        <w:rPr>
          <w:i/>
          <w:sz w:val="19"/>
        </w:rPr>
        <w:t xml:space="preserve">Az építészeknek karmester, mediátor és szóvivő szerepet kell betölteniük az állampolgárok érdekeinek képviseletében. </w:t>
      </w:r>
    </w:p>
    <w:p w:rsidR="006F454A" w:rsidRDefault="001F3952">
      <w:pPr>
        <w:pStyle w:val="Listaszerbekezds"/>
        <w:numPr>
          <w:ilvl w:val="0"/>
          <w:numId w:val="1"/>
        </w:numPr>
        <w:tabs>
          <w:tab w:val="left" w:pos="836"/>
        </w:tabs>
        <w:spacing w:line="290" w:lineRule="auto"/>
        <w:ind w:right="254"/>
        <w:rPr>
          <w:i/>
          <w:sz w:val="19"/>
        </w:rPr>
      </w:pPr>
      <w:r>
        <w:rPr>
          <w:i/>
          <w:sz w:val="19"/>
        </w:rPr>
        <w:t>Egyre növekszik a közszféra igénye a minőségi épített környezetek iránt, különösen a lakóépületek esetében, azonban valamennyi mindennapi helyzetben: a lakóhelyen, munkahelyen, és a közösségi terek esetében is.</w:t>
      </w:r>
    </w:p>
    <w:p w:rsidR="006F454A" w:rsidRDefault="001F3952">
      <w:pPr>
        <w:pStyle w:val="Listaszerbekezds"/>
        <w:numPr>
          <w:ilvl w:val="0"/>
          <w:numId w:val="1"/>
        </w:numPr>
        <w:tabs>
          <w:tab w:val="left" w:pos="836"/>
        </w:tabs>
        <w:spacing w:line="290" w:lineRule="auto"/>
        <w:ind w:right="257"/>
        <w:rPr>
          <w:i/>
          <w:sz w:val="19"/>
        </w:rPr>
      </w:pPr>
      <w:r>
        <w:rPr>
          <w:i/>
          <w:sz w:val="19"/>
        </w:rPr>
        <w:t>A projekteket a saját nevükben aláíró önálló épí</w:t>
      </w:r>
      <w:r w:rsidR="002171C2">
        <w:rPr>
          <w:i/>
          <w:sz w:val="19"/>
        </w:rPr>
        <w:t xml:space="preserve">tészek egy kihalóban lévő faj. </w:t>
      </w:r>
      <w:r>
        <w:rPr>
          <w:i/>
          <w:sz w:val="19"/>
        </w:rPr>
        <w:t>Az egyedül dolgozó építész modelljét a kollektív és együttműködő modellek váltják fel.</w:t>
      </w:r>
    </w:p>
    <w:p w:rsidR="006F454A" w:rsidRDefault="001F3952">
      <w:pPr>
        <w:pStyle w:val="Listaszerbekezds"/>
        <w:numPr>
          <w:ilvl w:val="0"/>
          <w:numId w:val="1"/>
        </w:numPr>
        <w:tabs>
          <w:tab w:val="left" w:pos="836"/>
        </w:tabs>
        <w:spacing w:line="218" w:lineRule="exact"/>
        <w:ind w:right="0"/>
        <w:rPr>
          <w:i/>
          <w:sz w:val="19"/>
        </w:rPr>
      </w:pPr>
      <w:r>
        <w:rPr>
          <w:i/>
          <w:sz w:val="19"/>
        </w:rPr>
        <w:t>Közel kívánunk állni az építési tevékenységhez, hogy lássuk, hogyan megy végbe az építés a valóságban.</w:t>
      </w:r>
    </w:p>
    <w:p w:rsidR="006F454A" w:rsidRDefault="002732F8">
      <w:pPr>
        <w:pStyle w:val="Listaszerbekezds"/>
        <w:numPr>
          <w:ilvl w:val="0"/>
          <w:numId w:val="1"/>
        </w:numPr>
        <w:tabs>
          <w:tab w:val="left" w:pos="836"/>
        </w:tabs>
        <w:spacing w:before="38" w:line="292" w:lineRule="auto"/>
        <w:ind w:right="255"/>
        <w:rPr>
          <w:sz w:val="19"/>
        </w:rPr>
      </w:pPr>
      <w:r w:rsidRPr="002732F8">
        <w:rPr>
          <w:noProof/>
        </w:rPr>
        <w:pict>
          <v:line id="Line 2" o:spid="_x0000_s1027" style="position:absolute;left:0;text-align:left;z-index:-251764736;visibility:visible;mso-position-horizontal-relative:page" from="154.3pt,41.3pt" to="154.3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" strokecolor="#fffeef" strokeweight="2.88pt">
            <w10:wrap anchorx="page"/>
          </v:line>
        </w:pict>
      </w:r>
      <w:r w:rsidR="001F3952">
        <w:rPr>
          <w:i/>
          <w:sz w:val="19"/>
        </w:rPr>
        <w:t xml:space="preserve">Saját építésű, kisméretű projektek, együttműködés a művészekkel, részvételen alapuló várostervezés, üres vagy nem használt épületek, ideiglenes felhasználású projektek - ezek mind nagy lehetőséget kínálnak a tér kitöltésének új módjával kapcsolatos kísérletezésre és az egyes szakmák közötti válaszfalak ledöntésére. </w:t>
      </w:r>
    </w:p>
    <w:p w:rsidR="006F454A" w:rsidRDefault="006F454A">
      <w:pPr>
        <w:pStyle w:val="Szvegtrzs"/>
        <w:spacing w:before="7"/>
        <w:ind w:left="0" w:firstLine="0"/>
        <w:jc w:val="left"/>
        <w:rPr>
          <w:i w:val="0"/>
          <w:sz w:val="24"/>
        </w:rPr>
      </w:pPr>
    </w:p>
    <w:p w:rsidR="006F454A" w:rsidRDefault="001F3952">
      <w:pPr>
        <w:pStyle w:val="Cmsor1"/>
        <w:spacing w:before="1"/>
        <w:jc w:val="both"/>
      </w:pPr>
      <w:r>
        <w:rPr>
          <w:color w:val="2F5496"/>
        </w:rPr>
        <w:t>Az Európai Uniótól várt lépések</w:t>
      </w:r>
    </w:p>
    <w:p w:rsidR="006F454A" w:rsidRDefault="001F3952">
      <w:pPr>
        <w:pStyle w:val="Cmsor3"/>
        <w:spacing w:line="290" w:lineRule="auto"/>
        <w:ind w:right="255"/>
      </w:pPr>
      <w:r>
        <w:t>Az EU egyre nagyobb szerepet tölt be az épített környezetet érintő számos területen és az építész tevékenység napi gyakorlásában: a szakmai végzettségek elismerésében, más Tagállamokban szolgáltatások létrehozásában és nyújtásában, a közbeszerzésben, az épületek energiateljesítményében, a kutatásban stb. A koherens és előremutató szabályozási keretek között és különösen a kulturális területen kialakított támogató kezdeményezések mellett az EU lehetővé teheti az építészek számára azt, hogy minőséget hozzanak az épített környezetbe és hozzájáruljanak az EU céljainak eléréséhez.</w:t>
      </w:r>
    </w:p>
    <w:p w:rsidR="006F454A" w:rsidRDefault="001F3952">
      <w:pPr>
        <w:pStyle w:val="Listaszerbekezds"/>
        <w:numPr>
          <w:ilvl w:val="0"/>
          <w:numId w:val="1"/>
        </w:numPr>
        <w:tabs>
          <w:tab w:val="left" w:pos="836"/>
        </w:tabs>
        <w:spacing w:before="122" w:line="290" w:lineRule="auto"/>
        <w:ind w:right="254"/>
        <w:rPr>
          <w:i/>
          <w:sz w:val="19"/>
        </w:rPr>
      </w:pPr>
      <w:r>
        <w:rPr>
          <w:i/>
          <w:sz w:val="19"/>
        </w:rPr>
        <w:t>Az épített környezet társadalmi, gazdasági és környezeti átalakításában nagyobb prioritást kell adni a kreatív művészeteknek és tervezésnek, különös tekintettel a magas minőséget képviselő építészetre, amely az emberek életminőségét javít</w:t>
      </w:r>
      <w:r w:rsidR="002171C2">
        <w:rPr>
          <w:i/>
          <w:sz w:val="19"/>
        </w:rPr>
        <w:t xml:space="preserve">ó eszköz szerepét töltheti be. </w:t>
      </w:r>
      <w:r>
        <w:rPr>
          <w:i/>
          <w:sz w:val="19"/>
        </w:rPr>
        <w:t>Az innovatív városfejlesztési tevékenységek, az épületek teljesítménye és (ideiglenes) újrafelhasználása területén tovább kell támogatni az innovatív projekteket.</w:t>
      </w:r>
    </w:p>
    <w:p w:rsidR="006F454A" w:rsidRDefault="001F3952">
      <w:pPr>
        <w:pStyle w:val="Listaszerbekezds"/>
        <w:numPr>
          <w:ilvl w:val="0"/>
          <w:numId w:val="1"/>
        </w:numPr>
        <w:tabs>
          <w:tab w:val="left" w:pos="836"/>
        </w:tabs>
        <w:spacing w:line="290" w:lineRule="auto"/>
        <w:rPr>
          <w:i/>
          <w:sz w:val="19"/>
        </w:rPr>
      </w:pPr>
      <w:r>
        <w:rPr>
          <w:i/>
          <w:sz w:val="19"/>
        </w:rPr>
        <w:t>Az EU részéről további támogatás szükséges az építészek Európán belüli mobilitásához, a szakemberek közötti kapcsolatok építéséhez, valamint a dedikált finanszírozási programok és online platformok segítségével a határokon átnyúló együttműködésekhez.</w:t>
      </w:r>
    </w:p>
    <w:p w:rsidR="006F454A" w:rsidRDefault="001F3952">
      <w:pPr>
        <w:pStyle w:val="Listaszerbekezds"/>
        <w:numPr>
          <w:ilvl w:val="0"/>
          <w:numId w:val="1"/>
        </w:numPr>
        <w:tabs>
          <w:tab w:val="left" w:pos="836"/>
        </w:tabs>
        <w:spacing w:before="2" w:line="290" w:lineRule="auto"/>
        <w:ind w:right="257"/>
        <w:rPr>
          <w:i/>
          <w:sz w:val="19"/>
        </w:rPr>
      </w:pPr>
      <w:r>
        <w:rPr>
          <w:i/>
          <w:sz w:val="19"/>
        </w:rPr>
        <w:t>Hatékonyabb közbeszerzési eljárások szükségesek; amelyek demokratikusabbak és átláthatóbbak, nyitottabbak, a kis- és középvállalkozások számára hozzáférhet</w:t>
      </w:r>
      <w:r w:rsidR="00F97E1D">
        <w:rPr>
          <w:i/>
          <w:sz w:val="19"/>
        </w:rPr>
        <w:t>ő</w:t>
      </w:r>
      <w:r>
        <w:rPr>
          <w:i/>
          <w:sz w:val="19"/>
        </w:rPr>
        <w:t xml:space="preserve">k, tisztességes kompenzációt biztosítanak és korlátozzák a versenyhatóságok befolyását. </w:t>
      </w:r>
    </w:p>
    <w:p w:rsidR="006F454A" w:rsidRDefault="001F3952">
      <w:pPr>
        <w:pStyle w:val="Listaszerbekezds"/>
        <w:numPr>
          <w:ilvl w:val="0"/>
          <w:numId w:val="1"/>
        </w:numPr>
        <w:tabs>
          <w:tab w:val="left" w:pos="836"/>
        </w:tabs>
        <w:spacing w:line="290" w:lineRule="auto"/>
        <w:rPr>
          <w:i/>
          <w:sz w:val="19"/>
        </w:rPr>
      </w:pPr>
      <w:r>
        <w:rPr>
          <w:i/>
          <w:sz w:val="19"/>
        </w:rPr>
        <w:t xml:space="preserve">Az EU jelentős szerepet játszik abban, hogy felhívjuk az állampolgárok figyelmét az épített környezetben a minőség fontosságára, és elérjük a szakma megértését. </w:t>
      </w:r>
    </w:p>
    <w:p w:rsidR="006F454A" w:rsidRDefault="001F3952">
      <w:pPr>
        <w:pStyle w:val="Listaszerbekezds"/>
        <w:numPr>
          <w:ilvl w:val="0"/>
          <w:numId w:val="1"/>
        </w:numPr>
        <w:tabs>
          <w:tab w:val="left" w:pos="835"/>
          <w:tab w:val="left" w:pos="836"/>
        </w:tabs>
        <w:spacing w:before="85" w:line="290" w:lineRule="auto"/>
        <w:ind w:right="255"/>
        <w:jc w:val="left"/>
        <w:rPr>
          <w:i/>
          <w:sz w:val="19"/>
        </w:rPr>
      </w:pPr>
      <w:r>
        <w:rPr>
          <w:i/>
          <w:sz w:val="19"/>
        </w:rPr>
        <w:t>Ne csak nagylépték</w:t>
      </w:r>
      <w:r w:rsidR="00F97E1D">
        <w:rPr>
          <w:i/>
          <w:sz w:val="19"/>
        </w:rPr>
        <w:t>ű</w:t>
      </w:r>
      <w:r>
        <w:rPr>
          <w:i/>
          <w:sz w:val="19"/>
        </w:rPr>
        <w:t xml:space="preserve"> projektekben gondolkodjunk - a minőség kulcsfontosságú a kisméretű projektek esetében és a mindennapi építészetben. </w:t>
      </w:r>
    </w:p>
    <w:sectPr w:rsidR="006F454A" w:rsidSect="002732F8">
      <w:pgSz w:w="11900" w:h="16840"/>
      <w:pgMar w:top="1340" w:right="1160" w:bottom="280" w:left="1300" w:header="708" w:footer="708" w:gutter="0"/>
      <w:cols w:space="708"/>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A90397"/>
    <w:multiLevelType w:val="hybridMultilevel"/>
    <w:tmpl w:val="E99EF93A"/>
    <w:lvl w:ilvl="0" w:tplc="DBCA7C1C">
      <w:numFmt w:val="bullet"/>
      <w:lvlText w:val=""/>
      <w:lvlJc w:val="left"/>
      <w:pPr>
        <w:ind w:left="836" w:hanging="360"/>
      </w:pPr>
      <w:rPr>
        <w:rFonts w:ascii="Wingdings" w:eastAsia="Wingdings" w:hAnsi="Wingdings" w:cs="Wingdings" w:hint="default"/>
        <w:w w:val="103"/>
        <w:sz w:val="19"/>
        <w:szCs w:val="19"/>
        <w:lang w:val="en-US" w:eastAsia="en-US" w:bidi="en-US"/>
      </w:rPr>
    </w:lvl>
    <w:lvl w:ilvl="1" w:tplc="BB1E2216">
      <w:numFmt w:val="bullet"/>
      <w:lvlText w:val="•"/>
      <w:lvlJc w:val="left"/>
      <w:pPr>
        <w:ind w:left="1700" w:hanging="360"/>
      </w:pPr>
      <w:rPr>
        <w:rFonts w:hint="default"/>
        <w:lang w:val="en-US" w:eastAsia="en-US" w:bidi="en-US"/>
      </w:rPr>
    </w:lvl>
    <w:lvl w:ilvl="2" w:tplc="FEAE0BB2">
      <w:numFmt w:val="bullet"/>
      <w:lvlText w:val="•"/>
      <w:lvlJc w:val="left"/>
      <w:pPr>
        <w:ind w:left="2560" w:hanging="360"/>
      </w:pPr>
      <w:rPr>
        <w:rFonts w:hint="default"/>
        <w:lang w:val="en-US" w:eastAsia="en-US" w:bidi="en-US"/>
      </w:rPr>
    </w:lvl>
    <w:lvl w:ilvl="3" w:tplc="0E88CCE8">
      <w:numFmt w:val="bullet"/>
      <w:lvlText w:val="•"/>
      <w:lvlJc w:val="left"/>
      <w:pPr>
        <w:ind w:left="3420" w:hanging="360"/>
      </w:pPr>
      <w:rPr>
        <w:rFonts w:hint="default"/>
        <w:lang w:val="en-US" w:eastAsia="en-US" w:bidi="en-US"/>
      </w:rPr>
    </w:lvl>
    <w:lvl w:ilvl="4" w:tplc="85DE3B5A">
      <w:numFmt w:val="bullet"/>
      <w:lvlText w:val="•"/>
      <w:lvlJc w:val="left"/>
      <w:pPr>
        <w:ind w:left="4280" w:hanging="360"/>
      </w:pPr>
      <w:rPr>
        <w:rFonts w:hint="default"/>
        <w:lang w:val="en-US" w:eastAsia="en-US" w:bidi="en-US"/>
      </w:rPr>
    </w:lvl>
    <w:lvl w:ilvl="5" w:tplc="406AA1F2">
      <w:numFmt w:val="bullet"/>
      <w:lvlText w:val="•"/>
      <w:lvlJc w:val="left"/>
      <w:pPr>
        <w:ind w:left="5140" w:hanging="360"/>
      </w:pPr>
      <w:rPr>
        <w:rFonts w:hint="default"/>
        <w:lang w:val="en-US" w:eastAsia="en-US" w:bidi="en-US"/>
      </w:rPr>
    </w:lvl>
    <w:lvl w:ilvl="6" w:tplc="336C360E">
      <w:numFmt w:val="bullet"/>
      <w:lvlText w:val="•"/>
      <w:lvlJc w:val="left"/>
      <w:pPr>
        <w:ind w:left="6000" w:hanging="360"/>
      </w:pPr>
      <w:rPr>
        <w:rFonts w:hint="default"/>
        <w:lang w:val="en-US" w:eastAsia="en-US" w:bidi="en-US"/>
      </w:rPr>
    </w:lvl>
    <w:lvl w:ilvl="7" w:tplc="04DE38A6">
      <w:numFmt w:val="bullet"/>
      <w:lvlText w:val="•"/>
      <w:lvlJc w:val="left"/>
      <w:pPr>
        <w:ind w:left="6860" w:hanging="360"/>
      </w:pPr>
      <w:rPr>
        <w:rFonts w:hint="default"/>
        <w:lang w:val="en-US" w:eastAsia="en-US" w:bidi="en-US"/>
      </w:rPr>
    </w:lvl>
    <w:lvl w:ilvl="8" w:tplc="B7F23996">
      <w:numFmt w:val="bullet"/>
      <w:lvlText w:val="•"/>
      <w:lvlJc w:val="left"/>
      <w:pPr>
        <w:ind w:left="7720" w:hanging="36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20"/>
  <w:hyphenationZone w:val="425"/>
  <w:drawingGridHorizontalSpacing w:val="110"/>
  <w:displayHorizontalDrawingGridEvery w:val="2"/>
  <w:characterSpacingControl w:val="doNotCompress"/>
  <w:compat>
    <w:ulTrailSpace/>
  </w:compat>
  <w:rsids>
    <w:rsidRoot w:val="006F454A"/>
    <w:rsid w:val="001F3952"/>
    <w:rsid w:val="002171C2"/>
    <w:rsid w:val="002732F8"/>
    <w:rsid w:val="005B6C81"/>
    <w:rsid w:val="006F454A"/>
    <w:rsid w:val="00F97E1D"/>
    <w:rsid w:val="00FF42A4"/>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732F8"/>
    <w:rPr>
      <w:rFonts w:ascii="Arial" w:eastAsia="Arial" w:hAnsi="Arial" w:cs="Arial"/>
      <w:lang w:bidi="en-US"/>
    </w:rPr>
  </w:style>
  <w:style w:type="paragraph" w:styleId="Cmsor1">
    <w:name w:val="heading 1"/>
    <w:basedOn w:val="Norml"/>
    <w:uiPriority w:val="9"/>
    <w:qFormat/>
    <w:rsid w:val="002732F8"/>
    <w:pPr>
      <w:ind w:left="116"/>
      <w:outlineLvl w:val="0"/>
    </w:pPr>
    <w:rPr>
      <w:b/>
      <w:bCs/>
      <w:sz w:val="24"/>
      <w:szCs w:val="24"/>
    </w:rPr>
  </w:style>
  <w:style w:type="paragraph" w:styleId="Cmsor2">
    <w:name w:val="heading 2"/>
    <w:basedOn w:val="Norml"/>
    <w:uiPriority w:val="9"/>
    <w:unhideWhenUsed/>
    <w:qFormat/>
    <w:rsid w:val="002732F8"/>
    <w:pPr>
      <w:ind w:left="135" w:hanging="1"/>
      <w:outlineLvl w:val="1"/>
    </w:pPr>
    <w:rPr>
      <w:b/>
      <w:bCs/>
      <w:i/>
      <w:sz w:val="24"/>
      <w:szCs w:val="24"/>
    </w:rPr>
  </w:style>
  <w:style w:type="paragraph" w:styleId="Cmsor3">
    <w:name w:val="heading 3"/>
    <w:basedOn w:val="Norml"/>
    <w:uiPriority w:val="9"/>
    <w:unhideWhenUsed/>
    <w:qFormat/>
    <w:rsid w:val="002732F8"/>
    <w:pPr>
      <w:spacing w:before="174"/>
      <w:ind w:left="116" w:right="256"/>
      <w:jc w:val="both"/>
      <w:outlineLvl w:val="2"/>
    </w:pPr>
    <w:rPr>
      <w:sz w:val="19"/>
      <w:szCs w:val="19"/>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rsid w:val="002732F8"/>
    <w:tblPr>
      <w:tblInd w:w="0" w:type="dxa"/>
      <w:tblCellMar>
        <w:top w:w="0" w:type="dxa"/>
        <w:left w:w="0" w:type="dxa"/>
        <w:bottom w:w="0" w:type="dxa"/>
        <w:right w:w="0" w:type="dxa"/>
      </w:tblCellMar>
    </w:tblPr>
  </w:style>
  <w:style w:type="paragraph" w:styleId="Szvegtrzs">
    <w:name w:val="Body Text"/>
    <w:basedOn w:val="Norml"/>
    <w:uiPriority w:val="1"/>
    <w:qFormat/>
    <w:rsid w:val="002732F8"/>
    <w:pPr>
      <w:ind w:left="836" w:hanging="360"/>
      <w:jc w:val="both"/>
    </w:pPr>
    <w:rPr>
      <w:i/>
      <w:sz w:val="19"/>
      <w:szCs w:val="19"/>
    </w:rPr>
  </w:style>
  <w:style w:type="paragraph" w:styleId="Listaszerbekezds">
    <w:name w:val="List Paragraph"/>
    <w:basedOn w:val="Norml"/>
    <w:uiPriority w:val="1"/>
    <w:qFormat/>
    <w:rsid w:val="002732F8"/>
    <w:pPr>
      <w:ind w:left="836" w:right="256" w:hanging="360"/>
      <w:jc w:val="both"/>
    </w:pPr>
  </w:style>
  <w:style w:type="paragraph" w:customStyle="1" w:styleId="TableParagraph">
    <w:name w:val="Table Paragraph"/>
    <w:basedOn w:val="Norml"/>
    <w:uiPriority w:val="1"/>
    <w:qFormat/>
    <w:rsid w:val="002732F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1451</Words>
  <Characters>10014</Characters>
  <Application>Microsoft Office Word</Application>
  <DocSecurity>0</DocSecurity>
  <Lines>83</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dc:creator>
  <cp:lastModifiedBy>Ulrich Tamás</cp:lastModifiedBy>
  <cp:revision>6</cp:revision>
  <dcterms:created xsi:type="dcterms:W3CDTF">2020-01-24T12:16:00Z</dcterms:created>
  <dcterms:modified xsi:type="dcterms:W3CDTF">2020-02-17T12:22:00Z</dcterms:modified>
</cp:coreProperties>
</file>