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5CC67" w14:textId="17B565B1" w:rsidR="009539BA" w:rsidRDefault="004B7468" w:rsidP="005C23EA">
      <w:pPr>
        <w:rPr>
          <w:rFonts w:ascii="Titillium Bd" w:hAnsi="Titillium Bd"/>
          <w:b/>
          <w:color w:val="FFFFFF" w:themeColor="background1"/>
          <w:sz w:val="40"/>
          <w:szCs w:val="40"/>
        </w:rPr>
      </w:pPr>
      <w:r>
        <w:rPr>
          <w:rFonts w:ascii="Titillium Lt" w:hAnsi="Titillium Lt"/>
          <w:noProof/>
          <w:sz w:val="24"/>
          <w:szCs w:val="24"/>
        </w:rPr>
        <w:drawing>
          <wp:anchor distT="0" distB="0" distL="114300" distR="114300" simplePos="0" relativeHeight="251681792" behindDoc="1" locked="0" layoutInCell="1" allowOverlap="1" wp14:anchorId="2E33BEF8" wp14:editId="41EC946B">
            <wp:simplePos x="0" y="0"/>
            <wp:positionH relativeFrom="column">
              <wp:posOffset>-2224723</wp:posOffset>
            </wp:positionH>
            <wp:positionV relativeFrom="paragraph">
              <wp:posOffset>426401</wp:posOffset>
            </wp:positionV>
            <wp:extent cx="10699468" cy="8022095"/>
            <wp:effectExtent l="5080" t="0" r="0" b="0"/>
            <wp:wrapNone/>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XXVI_4.jpe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10699468" cy="8022095"/>
                    </a:xfrm>
                    <a:prstGeom prst="rect">
                      <a:avLst/>
                    </a:prstGeom>
                  </pic:spPr>
                </pic:pic>
              </a:graphicData>
            </a:graphic>
            <wp14:sizeRelH relativeFrom="margin">
              <wp14:pctWidth>0</wp14:pctWidth>
            </wp14:sizeRelH>
            <wp14:sizeRelV relativeFrom="margin">
              <wp14:pctHeight>0</wp14:pctHeight>
            </wp14:sizeRelV>
          </wp:anchor>
        </w:drawing>
      </w:r>
      <w:r w:rsidR="001A47E2">
        <w:rPr>
          <w:rFonts w:ascii="Titillium Bd" w:hAnsi="Titillium Bd" w:cs="Calibri"/>
          <w:noProof/>
          <w:sz w:val="24"/>
          <w:szCs w:val="24"/>
        </w:rPr>
        <w:t>0</w:t>
      </w:r>
      <w:r w:rsidR="009539BA">
        <w:rPr>
          <w:rFonts w:ascii="Titillium Bd" w:hAnsi="Titillium Bd" w:cs="Calibri"/>
          <w:noProof/>
          <w:sz w:val="24"/>
          <w:szCs w:val="24"/>
        </w:rPr>
        <w:drawing>
          <wp:inline distT="0" distB="0" distL="0" distR="0" wp14:anchorId="4B93A6D6" wp14:editId="6D992BF2">
            <wp:extent cx="4273550" cy="742950"/>
            <wp:effectExtent l="0" t="0" r="0" b="0"/>
            <wp:docPr id="11" name="Kép 11" descr="mi logo hoss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 logo hosszu"/>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73550" cy="742950"/>
                    </a:xfrm>
                    <a:prstGeom prst="rect">
                      <a:avLst/>
                    </a:prstGeom>
                    <a:noFill/>
                    <a:ln>
                      <a:noFill/>
                    </a:ln>
                  </pic:spPr>
                </pic:pic>
              </a:graphicData>
            </a:graphic>
          </wp:inline>
        </w:drawing>
      </w:r>
    </w:p>
    <w:p w14:paraId="580F584B" w14:textId="1344F557" w:rsidR="009539BA" w:rsidRDefault="009539BA" w:rsidP="009539BA">
      <w:pPr>
        <w:autoSpaceDE w:val="0"/>
        <w:autoSpaceDN w:val="0"/>
        <w:adjustRightInd w:val="0"/>
        <w:spacing w:after="0" w:line="240" w:lineRule="auto"/>
        <w:rPr>
          <w:rFonts w:ascii="Titillium Bd" w:hAnsi="Titillium Bd" w:cs="Calibri"/>
          <w:color w:val="FFFFFF" w:themeColor="background1"/>
          <w:sz w:val="29"/>
          <w:szCs w:val="29"/>
        </w:rPr>
      </w:pPr>
      <w:r>
        <w:rPr>
          <w:rFonts w:asciiTheme="majorHAnsi" w:hAnsiTheme="majorHAnsi" w:cs="Calibri"/>
          <w:color w:val="FFFFFF" w:themeColor="background1"/>
          <w:sz w:val="29"/>
          <w:szCs w:val="29"/>
        </w:rPr>
        <w:t xml:space="preserve">az ÉPÍTÉSZ MESTER </w:t>
      </w:r>
      <w:proofErr w:type="gramStart"/>
      <w:r>
        <w:rPr>
          <w:rFonts w:asciiTheme="majorHAnsi" w:hAnsiTheme="majorHAnsi" w:cs="Calibri"/>
          <w:color w:val="FFFFFF" w:themeColor="background1"/>
          <w:sz w:val="29"/>
          <w:szCs w:val="29"/>
        </w:rPr>
        <w:t>EGYLET</w:t>
      </w:r>
      <w:r>
        <w:rPr>
          <w:rFonts w:ascii="Titillium Bd" w:hAnsi="Titillium Bd" w:cs="Calibri"/>
          <w:color w:val="FFFFFF" w:themeColor="background1"/>
          <w:sz w:val="29"/>
          <w:szCs w:val="29"/>
        </w:rPr>
        <w:t xml:space="preserve">  </w:t>
      </w:r>
      <w:r w:rsidRPr="005623E2">
        <w:rPr>
          <w:rFonts w:ascii="Titillium Bd" w:hAnsi="Titillium Bd" w:cs="Calibri"/>
          <w:color w:val="FFFFFF" w:themeColor="background1"/>
          <w:sz w:val="28"/>
          <w:szCs w:val="28"/>
        </w:rPr>
        <w:t>MESTERISKOLA</w:t>
      </w:r>
      <w:proofErr w:type="gramEnd"/>
      <w:r w:rsidRPr="005623E2">
        <w:rPr>
          <w:rFonts w:ascii="Titillium Bd" w:hAnsi="Titillium Bd" w:cs="Calibri"/>
          <w:color w:val="FFFFFF" w:themeColor="background1"/>
          <w:sz w:val="28"/>
          <w:szCs w:val="28"/>
        </w:rPr>
        <w:t xml:space="preserve"> XXV</w:t>
      </w:r>
      <w:r w:rsidR="005623E2" w:rsidRPr="005623E2">
        <w:rPr>
          <w:rFonts w:ascii="Titillium Bd" w:hAnsi="Titillium Bd" w:cs="Calibri"/>
          <w:color w:val="FFFFFF" w:themeColor="background1"/>
          <w:sz w:val="28"/>
          <w:szCs w:val="28"/>
        </w:rPr>
        <w:t>II</w:t>
      </w:r>
      <w:r w:rsidRPr="005623E2">
        <w:rPr>
          <w:rFonts w:ascii="Titillium Bd" w:hAnsi="Titillium Bd" w:cs="Calibri"/>
          <w:color w:val="FFFFFF" w:themeColor="background1"/>
          <w:sz w:val="28"/>
          <w:szCs w:val="28"/>
        </w:rPr>
        <w:t>. ciklus</w:t>
      </w:r>
    </w:p>
    <w:p w14:paraId="5FBB1D05" w14:textId="1DAC9D1F" w:rsidR="009539BA" w:rsidRDefault="009539BA" w:rsidP="009539BA">
      <w:pPr>
        <w:autoSpaceDE w:val="0"/>
        <w:autoSpaceDN w:val="0"/>
        <w:adjustRightInd w:val="0"/>
        <w:spacing w:after="0" w:line="240" w:lineRule="auto"/>
        <w:rPr>
          <w:rFonts w:ascii="Titillium Bd" w:hAnsi="Titillium Bd" w:cs="Calibri"/>
          <w:color w:val="FFFFFF" w:themeColor="background1"/>
          <w:sz w:val="44"/>
          <w:szCs w:val="44"/>
        </w:rPr>
      </w:pPr>
      <w:r>
        <w:rPr>
          <w:rFonts w:ascii="Titillium Bd" w:hAnsi="Titillium Bd" w:cs="Calibri"/>
          <w:color w:val="FFFFFF" w:themeColor="background1"/>
          <w:sz w:val="44"/>
          <w:szCs w:val="44"/>
        </w:rPr>
        <w:t>FELVÉTELI PÁLYÁZAT HIRDETMÉNY</w:t>
      </w:r>
    </w:p>
    <w:p w14:paraId="2855389C" w14:textId="0E6514F1" w:rsidR="009539BA" w:rsidRPr="009539BA" w:rsidRDefault="009539BA" w:rsidP="009539BA">
      <w:pPr>
        <w:spacing w:after="0"/>
        <w:rPr>
          <w:rFonts w:ascii="Titillium Lt" w:hAnsi="Titillium Lt"/>
          <w:color w:val="FFFFFF" w:themeColor="background1"/>
          <w:sz w:val="37"/>
          <w:szCs w:val="37"/>
        </w:rPr>
      </w:pPr>
      <w:r w:rsidRPr="009539BA">
        <w:rPr>
          <w:rFonts w:ascii="Titillium Lt" w:hAnsi="Titillium Lt"/>
          <w:color w:val="FFFFFF" w:themeColor="background1"/>
          <w:sz w:val="37"/>
          <w:szCs w:val="37"/>
        </w:rPr>
        <w:t>(20</w:t>
      </w:r>
      <w:r w:rsidR="005623E2">
        <w:rPr>
          <w:rFonts w:ascii="Titillium Lt" w:hAnsi="Titillium Lt"/>
          <w:color w:val="FFFFFF" w:themeColor="background1"/>
          <w:sz w:val="37"/>
          <w:szCs w:val="37"/>
        </w:rPr>
        <w:t>22</w:t>
      </w:r>
      <w:r w:rsidRPr="009539BA">
        <w:rPr>
          <w:rFonts w:ascii="Titillium Lt" w:hAnsi="Titillium Lt"/>
          <w:color w:val="FFFFFF" w:themeColor="background1"/>
          <w:sz w:val="37"/>
          <w:szCs w:val="37"/>
        </w:rPr>
        <w:t>-</w:t>
      </w:r>
      <w:r w:rsidRPr="001702FA">
        <w:rPr>
          <w:rFonts w:ascii="Titillium Lt" w:hAnsi="Titillium Lt"/>
          <w:color w:val="FFFFFF" w:themeColor="background1"/>
          <w:sz w:val="37"/>
          <w:szCs w:val="37"/>
        </w:rPr>
        <w:t>202</w:t>
      </w:r>
      <w:r w:rsidR="005623E2" w:rsidRPr="001702FA">
        <w:rPr>
          <w:rFonts w:ascii="Titillium Lt" w:hAnsi="Titillium Lt"/>
          <w:color w:val="FFFFFF" w:themeColor="background1"/>
          <w:sz w:val="37"/>
          <w:szCs w:val="37"/>
        </w:rPr>
        <w:t>4</w:t>
      </w:r>
      <w:r w:rsidRPr="001702FA">
        <w:rPr>
          <w:rFonts w:ascii="Titillium Lt" w:hAnsi="Titillium Lt"/>
          <w:color w:val="FFFFFF" w:themeColor="background1"/>
          <w:sz w:val="37"/>
          <w:szCs w:val="37"/>
        </w:rPr>
        <w:t>)</w:t>
      </w:r>
      <w:r w:rsidR="001702FA">
        <w:rPr>
          <w:rFonts w:ascii="Titillium Lt" w:hAnsi="Titillium Lt"/>
          <w:color w:val="FFFFFF" w:themeColor="background1"/>
          <w:sz w:val="37"/>
          <w:szCs w:val="37"/>
        </w:rPr>
        <w:t xml:space="preserve"> </w:t>
      </w:r>
      <w:r w:rsidR="004B7468">
        <w:rPr>
          <w:rFonts w:ascii="Titillium Lt" w:hAnsi="Titillium Lt"/>
          <w:color w:val="FFFFFF" w:themeColor="background1"/>
          <w:sz w:val="37"/>
          <w:szCs w:val="37"/>
        </w:rPr>
        <w:t xml:space="preserve">  </w:t>
      </w:r>
      <w:r w:rsidRPr="001702FA">
        <w:rPr>
          <w:rFonts w:ascii="Titillium Lt" w:hAnsi="Titillium Lt"/>
          <w:color w:val="FFFFFF" w:themeColor="background1"/>
          <w:sz w:val="37"/>
          <w:szCs w:val="37"/>
        </w:rPr>
        <w:t xml:space="preserve">négy </w:t>
      </w:r>
      <w:r w:rsidRPr="009539BA">
        <w:rPr>
          <w:rFonts w:ascii="Titillium Lt" w:hAnsi="Titillium Lt"/>
          <w:color w:val="FFFFFF" w:themeColor="background1"/>
          <w:sz w:val="37"/>
          <w:szCs w:val="37"/>
        </w:rPr>
        <w:t>féléves továbbképzésre</w:t>
      </w:r>
    </w:p>
    <w:p w14:paraId="686992CF" w14:textId="3CCBE32B" w:rsidR="002672F7" w:rsidRPr="002672F7" w:rsidRDefault="009539BA" w:rsidP="009539BA">
      <w:pPr>
        <w:spacing w:after="0"/>
        <w:rPr>
          <w:rFonts w:ascii="Titillium Lt" w:hAnsi="Titillium Lt" w:cs="Calibri"/>
          <w:color w:val="FFFFFF" w:themeColor="background1"/>
          <w:sz w:val="40"/>
          <w:szCs w:val="40"/>
        </w:rPr>
      </w:pPr>
      <w:r w:rsidRPr="001702FA">
        <w:rPr>
          <w:rFonts w:ascii="Titillium Lt" w:hAnsi="Titillium Lt" w:cs="Calibri"/>
          <w:color w:val="FFFFFF" w:themeColor="background1"/>
          <w:sz w:val="40"/>
          <w:szCs w:val="40"/>
        </w:rPr>
        <w:t xml:space="preserve">ÉME </w:t>
      </w:r>
      <w:r>
        <w:rPr>
          <w:rFonts w:ascii="Titillium Lt" w:hAnsi="Titillium Lt" w:cs="Calibri"/>
          <w:color w:val="FFFFFF" w:themeColor="background1"/>
          <w:sz w:val="40"/>
          <w:szCs w:val="40"/>
        </w:rPr>
        <w:t>Mesteriskola Tanulmányi Bizottság</w:t>
      </w:r>
    </w:p>
    <w:p w14:paraId="3531FCBF" w14:textId="20E4A57A" w:rsidR="00F349CA" w:rsidRDefault="00F349CA" w:rsidP="005C23EA">
      <w:pPr>
        <w:rPr>
          <w:rFonts w:ascii="Titillium Lt" w:hAnsi="Titillium Lt"/>
          <w:sz w:val="24"/>
          <w:szCs w:val="24"/>
        </w:rPr>
      </w:pPr>
    </w:p>
    <w:p w14:paraId="59B9F44A" w14:textId="0BF896EE" w:rsidR="008533EB" w:rsidRDefault="008533EB" w:rsidP="005C23EA">
      <w:pPr>
        <w:rPr>
          <w:rFonts w:ascii="Titillium Lt" w:hAnsi="Titillium Lt"/>
          <w:sz w:val="24"/>
          <w:szCs w:val="24"/>
        </w:rPr>
      </w:pPr>
      <w:r>
        <w:rPr>
          <w:noProof/>
        </w:rPr>
        <w:drawing>
          <wp:anchor distT="0" distB="0" distL="114300" distR="114300" simplePos="0" relativeHeight="251658240" behindDoc="1" locked="0" layoutInCell="1" allowOverlap="1" wp14:anchorId="5B35F3BE" wp14:editId="3FD4AED8">
            <wp:simplePos x="0" y="0"/>
            <wp:positionH relativeFrom="margin">
              <wp:align>right</wp:align>
            </wp:positionH>
            <wp:positionV relativeFrom="paragraph">
              <wp:posOffset>6985</wp:posOffset>
            </wp:positionV>
            <wp:extent cx="492760" cy="809625"/>
            <wp:effectExtent l="0" t="0" r="2540" b="9525"/>
            <wp:wrapNone/>
            <wp:docPr id="1" name="Kép 1" descr="C:\Users\tamas\AppData\Local\Microsoft\Windows\INetCache\Content.Word\mi logo rovid.jpg"/>
            <wp:cNvGraphicFramePr/>
            <a:graphic xmlns:a="http://schemas.openxmlformats.org/drawingml/2006/main">
              <a:graphicData uri="http://schemas.openxmlformats.org/drawingml/2006/picture">
                <pic:pic xmlns:pic="http://schemas.openxmlformats.org/drawingml/2006/picture">
                  <pic:nvPicPr>
                    <pic:cNvPr id="1" name="Kép 1" descr="C:\Users\tamas\AppData\Local\Microsoft\Windows\INetCache\Content.Word\mi logo rovid.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2760" cy="809625"/>
                    </a:xfrm>
                    <a:prstGeom prst="rect">
                      <a:avLst/>
                    </a:prstGeom>
                    <a:noFill/>
                    <a:ln>
                      <a:noFill/>
                    </a:ln>
                  </pic:spPr>
                </pic:pic>
              </a:graphicData>
            </a:graphic>
            <wp14:sizeRelH relativeFrom="margin">
              <wp14:pctWidth>0</wp14:pctWidth>
            </wp14:sizeRelH>
          </wp:anchor>
        </w:drawing>
      </w:r>
    </w:p>
    <w:p w14:paraId="4DDDB0F8" w14:textId="7DF67F86" w:rsidR="008533EB" w:rsidRDefault="008533EB" w:rsidP="005C23EA">
      <w:pPr>
        <w:rPr>
          <w:rFonts w:ascii="Titillium Lt" w:hAnsi="Titillium Lt"/>
          <w:sz w:val="24"/>
          <w:szCs w:val="24"/>
        </w:rPr>
      </w:pPr>
    </w:p>
    <w:p w14:paraId="4CDAFE1F" w14:textId="052DFD6A" w:rsidR="008533EB" w:rsidRPr="00B578C3" w:rsidRDefault="008533EB" w:rsidP="005C23EA">
      <w:pPr>
        <w:rPr>
          <w:rFonts w:ascii="Titillium Lt" w:hAnsi="Titillium Lt"/>
          <w:sz w:val="24"/>
          <w:szCs w:val="24"/>
        </w:rPr>
      </w:pPr>
    </w:p>
    <w:p w14:paraId="0853D7E9" w14:textId="15B47597" w:rsidR="009539BA" w:rsidRDefault="009539BA" w:rsidP="00EF2C7E">
      <w:pPr>
        <w:jc w:val="both"/>
        <w:rPr>
          <w:rFonts w:ascii="Titillium Lt" w:hAnsi="Titillium Lt"/>
          <w:sz w:val="24"/>
          <w:szCs w:val="24"/>
        </w:rPr>
      </w:pPr>
    </w:p>
    <w:p w14:paraId="138EC7A9" w14:textId="77777777" w:rsidR="009539BA" w:rsidRDefault="009539BA" w:rsidP="00EF2C7E">
      <w:pPr>
        <w:jc w:val="both"/>
        <w:rPr>
          <w:rFonts w:ascii="Titillium Lt" w:hAnsi="Titillium Lt"/>
          <w:sz w:val="24"/>
          <w:szCs w:val="24"/>
        </w:rPr>
      </w:pPr>
    </w:p>
    <w:p w14:paraId="678E52D8" w14:textId="77777777" w:rsidR="009539BA" w:rsidRDefault="009539BA" w:rsidP="00EF2C7E">
      <w:pPr>
        <w:jc w:val="both"/>
        <w:rPr>
          <w:rFonts w:ascii="Titillium Lt" w:hAnsi="Titillium Lt"/>
          <w:sz w:val="24"/>
          <w:szCs w:val="24"/>
        </w:rPr>
      </w:pPr>
    </w:p>
    <w:p w14:paraId="5A0D0800" w14:textId="77777777" w:rsidR="009539BA" w:rsidRDefault="009539BA" w:rsidP="00EF2C7E">
      <w:pPr>
        <w:jc w:val="both"/>
        <w:rPr>
          <w:rFonts w:ascii="Titillium Lt" w:hAnsi="Titillium Lt"/>
          <w:sz w:val="24"/>
          <w:szCs w:val="24"/>
        </w:rPr>
      </w:pPr>
    </w:p>
    <w:p w14:paraId="40F8D88B" w14:textId="77777777" w:rsidR="009539BA" w:rsidRDefault="009539BA" w:rsidP="00EF2C7E">
      <w:pPr>
        <w:jc w:val="both"/>
        <w:rPr>
          <w:rFonts w:ascii="Titillium Lt" w:hAnsi="Titillium Lt"/>
          <w:sz w:val="24"/>
          <w:szCs w:val="24"/>
        </w:rPr>
      </w:pPr>
    </w:p>
    <w:p w14:paraId="25981F98" w14:textId="77777777" w:rsidR="009539BA" w:rsidRDefault="009539BA" w:rsidP="00EF2C7E">
      <w:pPr>
        <w:jc w:val="both"/>
        <w:rPr>
          <w:rFonts w:ascii="Titillium Lt" w:hAnsi="Titillium Lt"/>
          <w:sz w:val="24"/>
          <w:szCs w:val="24"/>
        </w:rPr>
      </w:pPr>
    </w:p>
    <w:p w14:paraId="5800CE8D" w14:textId="77777777" w:rsidR="009539BA" w:rsidRDefault="009539BA" w:rsidP="00EF2C7E">
      <w:pPr>
        <w:jc w:val="both"/>
        <w:rPr>
          <w:rFonts w:ascii="Titillium Lt" w:hAnsi="Titillium Lt"/>
          <w:sz w:val="24"/>
          <w:szCs w:val="24"/>
        </w:rPr>
      </w:pPr>
    </w:p>
    <w:p w14:paraId="3200EA3D" w14:textId="77777777" w:rsidR="009539BA" w:rsidRDefault="009539BA" w:rsidP="00EF2C7E">
      <w:pPr>
        <w:jc w:val="both"/>
        <w:rPr>
          <w:rFonts w:ascii="Titillium Lt" w:hAnsi="Titillium Lt"/>
          <w:sz w:val="24"/>
          <w:szCs w:val="24"/>
        </w:rPr>
      </w:pPr>
    </w:p>
    <w:p w14:paraId="6826F907" w14:textId="77777777" w:rsidR="009539BA" w:rsidRDefault="009539BA" w:rsidP="00EF2C7E">
      <w:pPr>
        <w:jc w:val="both"/>
        <w:rPr>
          <w:rFonts w:ascii="Titillium Lt" w:hAnsi="Titillium Lt"/>
          <w:sz w:val="24"/>
          <w:szCs w:val="24"/>
        </w:rPr>
      </w:pPr>
    </w:p>
    <w:p w14:paraId="3A2C7DB3" w14:textId="77777777" w:rsidR="009539BA" w:rsidRDefault="009539BA" w:rsidP="00EF2C7E">
      <w:pPr>
        <w:jc w:val="both"/>
        <w:rPr>
          <w:rFonts w:ascii="Titillium Lt" w:hAnsi="Titillium Lt"/>
          <w:sz w:val="24"/>
          <w:szCs w:val="24"/>
        </w:rPr>
      </w:pPr>
    </w:p>
    <w:p w14:paraId="57DF150B" w14:textId="77777777" w:rsidR="009539BA" w:rsidRDefault="009539BA" w:rsidP="00EF2C7E">
      <w:pPr>
        <w:jc w:val="both"/>
        <w:rPr>
          <w:rFonts w:ascii="Titillium Lt" w:hAnsi="Titillium Lt"/>
          <w:sz w:val="24"/>
          <w:szCs w:val="24"/>
        </w:rPr>
      </w:pPr>
    </w:p>
    <w:p w14:paraId="243718BF" w14:textId="77777777" w:rsidR="009539BA" w:rsidRDefault="009539BA" w:rsidP="00EF2C7E">
      <w:pPr>
        <w:jc w:val="both"/>
        <w:rPr>
          <w:rFonts w:ascii="Titillium Lt" w:hAnsi="Titillium Lt"/>
          <w:sz w:val="24"/>
          <w:szCs w:val="24"/>
        </w:rPr>
      </w:pPr>
    </w:p>
    <w:p w14:paraId="70BD1161" w14:textId="77777777" w:rsidR="009539BA" w:rsidRDefault="009539BA" w:rsidP="00EF2C7E">
      <w:pPr>
        <w:jc w:val="both"/>
        <w:rPr>
          <w:rFonts w:ascii="Titillium Lt" w:hAnsi="Titillium Lt"/>
          <w:sz w:val="24"/>
          <w:szCs w:val="24"/>
        </w:rPr>
      </w:pPr>
    </w:p>
    <w:p w14:paraId="2050A6B5" w14:textId="77777777" w:rsidR="009539BA" w:rsidRDefault="009539BA" w:rsidP="00EF2C7E">
      <w:pPr>
        <w:jc w:val="both"/>
        <w:rPr>
          <w:rFonts w:ascii="Titillium Lt" w:hAnsi="Titillium Lt"/>
          <w:sz w:val="24"/>
          <w:szCs w:val="24"/>
        </w:rPr>
      </w:pPr>
    </w:p>
    <w:p w14:paraId="511839F5" w14:textId="77777777" w:rsidR="009539BA" w:rsidRDefault="009539BA" w:rsidP="00EF2C7E">
      <w:pPr>
        <w:jc w:val="both"/>
        <w:rPr>
          <w:rFonts w:ascii="Titillium Lt" w:hAnsi="Titillium Lt"/>
          <w:sz w:val="24"/>
          <w:szCs w:val="24"/>
        </w:rPr>
      </w:pPr>
    </w:p>
    <w:p w14:paraId="29743B6E" w14:textId="77777777" w:rsidR="009539BA" w:rsidRDefault="009539BA" w:rsidP="00EF2C7E">
      <w:pPr>
        <w:jc w:val="both"/>
        <w:rPr>
          <w:rFonts w:ascii="Titillium Lt" w:hAnsi="Titillium Lt"/>
          <w:sz w:val="24"/>
          <w:szCs w:val="24"/>
        </w:rPr>
      </w:pPr>
    </w:p>
    <w:p w14:paraId="6B18B31D" w14:textId="645FB8E8" w:rsidR="00634320" w:rsidRPr="00B578C3" w:rsidRDefault="00F349CA" w:rsidP="00EF2C7E">
      <w:pPr>
        <w:jc w:val="both"/>
        <w:rPr>
          <w:rFonts w:ascii="Titillium Lt" w:hAnsi="Titillium Lt"/>
          <w:sz w:val="24"/>
          <w:szCs w:val="24"/>
        </w:rPr>
      </w:pPr>
      <w:r w:rsidRPr="001702FA">
        <w:rPr>
          <w:rFonts w:ascii="Titillium Lt" w:hAnsi="Titillium Lt"/>
          <w:color w:val="FFFFFF" w:themeColor="background1"/>
          <w:sz w:val="24"/>
          <w:szCs w:val="24"/>
        </w:rPr>
        <w:lastRenderedPageBreak/>
        <w:t xml:space="preserve">A MESTERISKOLA fiatal, diplomás építészek-belsőépítészek részére a tervezés szakmai gyakorlatának és elméleti ismereteinek kiszélesítése, valamint az építész generációk, irányzatok összekapcsolása érdekében kétéves – nem akkreditált posztgraduális – </w:t>
      </w:r>
      <w:r w:rsidR="004B7468">
        <w:rPr>
          <w:rFonts w:ascii="Titillium Lt" w:hAnsi="Titillium Lt"/>
          <w:sz w:val="24"/>
          <w:szCs w:val="24"/>
        </w:rPr>
        <w:t xml:space="preserve">A MESTERISKOLA fiatal, diplomás építészek-belsőépítészek részére a tervezés szakmai gyakorlatának és elméleti ismereteinek kiszélesítése, valamint az építész generációk, irányzatok összekapcsolása érdekében kétéves – nem akkreditált, posztgraduális – </w:t>
      </w:r>
      <w:r w:rsidRPr="00B578C3">
        <w:rPr>
          <w:rFonts w:ascii="Titillium Lt" w:hAnsi="Titillium Lt"/>
          <w:sz w:val="24"/>
          <w:szCs w:val="24"/>
        </w:rPr>
        <w:t xml:space="preserve">továbbképzést szervez, kétszer tíz hónapos időtartammal, kéthetenként 2 x 4 órában, péntek délelőtti </w:t>
      </w:r>
      <w:r w:rsidR="00B578C3">
        <w:rPr>
          <w:rFonts w:ascii="Titillium Lt" w:hAnsi="Titillium Lt"/>
          <w:sz w:val="24"/>
          <w:szCs w:val="24"/>
        </w:rPr>
        <w:t xml:space="preserve">és délutáni </w:t>
      </w:r>
      <w:r w:rsidRPr="00B578C3">
        <w:rPr>
          <w:rFonts w:ascii="Titillium Lt" w:hAnsi="Titillium Lt"/>
          <w:sz w:val="24"/>
          <w:szCs w:val="24"/>
        </w:rPr>
        <w:t>időpontokban, illetve alkalmanként hétvégi szakmai tanulmányutak, workshopok</w:t>
      </w:r>
      <w:r w:rsidR="00B578C3">
        <w:rPr>
          <w:rFonts w:ascii="Titillium Lt" w:hAnsi="Titillium Lt"/>
          <w:sz w:val="24"/>
          <w:szCs w:val="24"/>
        </w:rPr>
        <w:t xml:space="preserve"> formájában</w:t>
      </w:r>
      <w:r w:rsidRPr="00B578C3">
        <w:rPr>
          <w:rFonts w:ascii="Titillium Lt" w:hAnsi="Titillium Lt"/>
          <w:sz w:val="24"/>
          <w:szCs w:val="24"/>
        </w:rPr>
        <w:t xml:space="preserve">. A ciklust lezáró </w:t>
      </w:r>
      <w:r w:rsidR="00B578C3">
        <w:rPr>
          <w:rFonts w:ascii="Titillium Lt" w:hAnsi="Titillium Lt"/>
          <w:sz w:val="24"/>
          <w:szCs w:val="24"/>
        </w:rPr>
        <w:t xml:space="preserve">kb. </w:t>
      </w:r>
      <w:r w:rsidRPr="00B578C3">
        <w:rPr>
          <w:rFonts w:ascii="Titillium Lt" w:hAnsi="Titillium Lt"/>
          <w:sz w:val="24"/>
          <w:szCs w:val="24"/>
        </w:rPr>
        <w:t>egy hetes építészeti tanulmányút, később kiválasztandó külföldi úticéllal</w:t>
      </w:r>
      <w:r w:rsidR="00B578C3">
        <w:rPr>
          <w:rFonts w:ascii="Titillium Lt" w:hAnsi="Titillium Lt"/>
          <w:sz w:val="24"/>
          <w:szCs w:val="24"/>
        </w:rPr>
        <w:t xml:space="preserve"> valósul meg</w:t>
      </w:r>
      <w:r w:rsidRPr="00B578C3">
        <w:rPr>
          <w:rFonts w:ascii="Titillium Lt" w:hAnsi="Titillium Lt"/>
          <w:sz w:val="24"/>
          <w:szCs w:val="24"/>
        </w:rPr>
        <w:t xml:space="preserve">. </w:t>
      </w:r>
    </w:p>
    <w:p w14:paraId="2D9C5CAB" w14:textId="77777777" w:rsidR="00634320" w:rsidRDefault="00F349CA" w:rsidP="00EF2C7E">
      <w:pPr>
        <w:jc w:val="both"/>
        <w:rPr>
          <w:rFonts w:ascii="Titillium Lt" w:hAnsi="Titillium Lt"/>
          <w:sz w:val="24"/>
          <w:szCs w:val="24"/>
        </w:rPr>
      </w:pPr>
      <w:r w:rsidRPr="00B578C3">
        <w:rPr>
          <w:rFonts w:ascii="Titillium Lt" w:hAnsi="Titillium Lt"/>
          <w:sz w:val="24"/>
          <w:szCs w:val="24"/>
        </w:rPr>
        <w:t>A MESTERISKOLA működését, önállóságát az ÉPÍTÉSZ MESTER EGYLET (továbbiakban ÉME) biztosítja, a Magyar Építész Kamara (MÉK) és a Magyar Építőművészek Szövetsége (MÉSZ) támogatásával.</w:t>
      </w:r>
    </w:p>
    <w:p w14:paraId="629BCCC8" w14:textId="77777777" w:rsidR="0089107A" w:rsidRDefault="0089107A" w:rsidP="00EF2C7E">
      <w:pPr>
        <w:jc w:val="both"/>
        <w:rPr>
          <w:rFonts w:ascii="Titillium Lt" w:hAnsi="Titillium Lt"/>
          <w:sz w:val="24"/>
          <w:szCs w:val="24"/>
        </w:rPr>
      </w:pPr>
    </w:p>
    <w:p w14:paraId="0E0C0B7F" w14:textId="77777777" w:rsidR="00B810ED" w:rsidRDefault="00B810ED" w:rsidP="00EF2C7E">
      <w:pPr>
        <w:jc w:val="both"/>
        <w:rPr>
          <w:rFonts w:ascii="Titillium Lt" w:hAnsi="Titillium Lt"/>
          <w:sz w:val="24"/>
          <w:szCs w:val="24"/>
        </w:rPr>
      </w:pPr>
      <w:r>
        <w:rPr>
          <w:noProof/>
        </w:rPr>
        <w:drawing>
          <wp:anchor distT="0" distB="0" distL="114300" distR="114300" simplePos="0" relativeHeight="251672576" behindDoc="1" locked="0" layoutInCell="1" allowOverlap="1" wp14:anchorId="5D4460BF" wp14:editId="234055C8">
            <wp:simplePos x="0" y="0"/>
            <wp:positionH relativeFrom="margin">
              <wp:align>right</wp:align>
            </wp:positionH>
            <wp:positionV relativeFrom="paragraph">
              <wp:posOffset>47625</wp:posOffset>
            </wp:positionV>
            <wp:extent cx="492760" cy="809625"/>
            <wp:effectExtent l="0" t="0" r="2540" b="9525"/>
            <wp:wrapNone/>
            <wp:docPr id="8" name="Kép 8" descr="C:\Users\tamas\AppData\Local\Microsoft\Windows\INetCache\Content.Word\mi logo rovid.jpg"/>
            <wp:cNvGraphicFramePr/>
            <a:graphic xmlns:a="http://schemas.openxmlformats.org/drawingml/2006/main">
              <a:graphicData uri="http://schemas.openxmlformats.org/drawingml/2006/picture">
                <pic:pic xmlns:pic="http://schemas.openxmlformats.org/drawingml/2006/picture">
                  <pic:nvPicPr>
                    <pic:cNvPr id="1" name="Kép 1" descr="C:\Users\tamas\AppData\Local\Microsoft\Windows\INetCache\Content.Word\mi logo rovid.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2760" cy="809625"/>
                    </a:xfrm>
                    <a:prstGeom prst="rect">
                      <a:avLst/>
                    </a:prstGeom>
                    <a:noFill/>
                    <a:ln>
                      <a:noFill/>
                    </a:ln>
                  </pic:spPr>
                </pic:pic>
              </a:graphicData>
            </a:graphic>
            <wp14:sizeRelH relativeFrom="margin">
              <wp14:pctWidth>0</wp14:pctWidth>
            </wp14:sizeRelH>
          </wp:anchor>
        </w:drawing>
      </w:r>
    </w:p>
    <w:p w14:paraId="7F21BDC2" w14:textId="77777777" w:rsidR="00B810ED" w:rsidRPr="00B578C3" w:rsidRDefault="00B810ED" w:rsidP="00EF2C7E">
      <w:pPr>
        <w:jc w:val="both"/>
        <w:rPr>
          <w:rFonts w:ascii="Titillium Lt" w:hAnsi="Titillium Lt"/>
          <w:sz w:val="24"/>
          <w:szCs w:val="24"/>
        </w:rPr>
      </w:pPr>
    </w:p>
    <w:p w14:paraId="4C79A546" w14:textId="77777777" w:rsidR="00634320" w:rsidRPr="0089107A" w:rsidRDefault="00F349CA" w:rsidP="00EF2C7E">
      <w:pPr>
        <w:jc w:val="both"/>
        <w:rPr>
          <w:rFonts w:ascii="Titillium Lt" w:hAnsi="Titillium Lt"/>
          <w:b/>
          <w:i/>
          <w:sz w:val="28"/>
          <w:szCs w:val="28"/>
        </w:rPr>
      </w:pPr>
      <w:r w:rsidRPr="0089107A">
        <w:rPr>
          <w:rFonts w:ascii="Titillium Lt" w:hAnsi="Titillium Lt"/>
          <w:b/>
          <w:i/>
          <w:sz w:val="28"/>
          <w:szCs w:val="28"/>
        </w:rPr>
        <w:t>Az oktatás célja:</w:t>
      </w:r>
    </w:p>
    <w:p w14:paraId="71C65A8C" w14:textId="77777777" w:rsidR="00634320" w:rsidRPr="00B578C3" w:rsidRDefault="00F349CA" w:rsidP="00EF2C7E">
      <w:pPr>
        <w:jc w:val="both"/>
        <w:rPr>
          <w:rFonts w:ascii="Titillium Lt" w:hAnsi="Titillium Lt"/>
          <w:sz w:val="24"/>
          <w:szCs w:val="24"/>
        </w:rPr>
      </w:pPr>
      <w:r w:rsidRPr="00B578C3">
        <w:rPr>
          <w:rFonts w:ascii="Titillium Lt" w:hAnsi="Titillium Lt"/>
          <w:sz w:val="24"/>
          <w:szCs w:val="24"/>
        </w:rPr>
        <w:t xml:space="preserve">Az 1953. óta működő MESTERISKOLA célja a személyiség és a szemlélet alakítása, az önálló gondolkodásra nevelés, a tudatos és szuverén egyéniség kialakításának segítése. </w:t>
      </w:r>
    </w:p>
    <w:p w14:paraId="618CB12E" w14:textId="77777777" w:rsidR="00634320" w:rsidRPr="00B578C3" w:rsidRDefault="00634320" w:rsidP="00EF2C7E">
      <w:pPr>
        <w:jc w:val="both"/>
        <w:rPr>
          <w:rFonts w:ascii="Titillium Lt" w:hAnsi="Titillium Lt"/>
          <w:sz w:val="24"/>
          <w:szCs w:val="24"/>
        </w:rPr>
      </w:pPr>
      <w:r w:rsidRPr="00B578C3">
        <w:rPr>
          <w:rFonts w:ascii="Titillium Lt" w:hAnsi="Titillium Lt"/>
          <w:sz w:val="24"/>
          <w:szCs w:val="24"/>
        </w:rPr>
        <w:t>/</w:t>
      </w:r>
      <w:r w:rsidR="00F349CA" w:rsidRPr="00B578C3">
        <w:rPr>
          <w:rFonts w:ascii="Titillium Lt" w:hAnsi="Titillium Lt"/>
          <w:sz w:val="24"/>
          <w:szCs w:val="24"/>
        </w:rPr>
        <w:t xml:space="preserve">/ A MESTERISKOLA a továbbképzés során az építészet, azon belül főleg az európai építészet tendenciáit vizsgálja. </w:t>
      </w:r>
    </w:p>
    <w:p w14:paraId="6D762985" w14:textId="77777777" w:rsidR="00634320" w:rsidRPr="00B578C3" w:rsidRDefault="00634320" w:rsidP="00EF2C7E">
      <w:pPr>
        <w:jc w:val="both"/>
        <w:rPr>
          <w:rFonts w:ascii="Titillium Lt" w:hAnsi="Titillium Lt"/>
          <w:sz w:val="24"/>
          <w:szCs w:val="24"/>
        </w:rPr>
      </w:pPr>
      <w:r w:rsidRPr="00B578C3">
        <w:rPr>
          <w:rFonts w:ascii="Titillium Lt" w:hAnsi="Titillium Lt"/>
          <w:sz w:val="24"/>
          <w:szCs w:val="24"/>
        </w:rPr>
        <w:t>/</w:t>
      </w:r>
      <w:r w:rsidR="00F349CA" w:rsidRPr="00B578C3">
        <w:rPr>
          <w:rFonts w:ascii="Titillium Lt" w:hAnsi="Titillium Lt"/>
          <w:sz w:val="24"/>
          <w:szCs w:val="24"/>
        </w:rPr>
        <w:t xml:space="preserve">/ Kiemelten akar foglalkozni a közép-európai országok építészetének alakulásával, törekvéseivel. </w:t>
      </w:r>
    </w:p>
    <w:p w14:paraId="6923BE29" w14:textId="28BCE02C" w:rsidR="00F349CA" w:rsidRDefault="00634320" w:rsidP="00EF2C7E">
      <w:pPr>
        <w:jc w:val="both"/>
        <w:rPr>
          <w:rFonts w:ascii="Titillium Lt" w:hAnsi="Titillium Lt"/>
          <w:sz w:val="24"/>
          <w:szCs w:val="24"/>
        </w:rPr>
      </w:pPr>
      <w:r w:rsidRPr="00B578C3">
        <w:rPr>
          <w:rFonts w:ascii="Titillium Lt" w:hAnsi="Titillium Lt"/>
          <w:sz w:val="24"/>
          <w:szCs w:val="24"/>
        </w:rPr>
        <w:t>/</w:t>
      </w:r>
      <w:r w:rsidR="00F349CA" w:rsidRPr="00B578C3">
        <w:rPr>
          <w:rFonts w:ascii="Titillium Lt" w:hAnsi="Titillium Lt"/>
          <w:sz w:val="24"/>
          <w:szCs w:val="24"/>
        </w:rPr>
        <w:t>/ Nyitott minden olyan építészeti irányzatra, mely a szakmai elkötelezettség mellett a mesterségbeli tudást és értékeket, anyagszerűséget és formai igényességet együtt szerepelteti</w:t>
      </w:r>
      <w:r w:rsidR="001702FA">
        <w:rPr>
          <w:rFonts w:ascii="Titillium Lt" w:hAnsi="Titillium Lt"/>
          <w:sz w:val="24"/>
          <w:szCs w:val="24"/>
        </w:rPr>
        <w:t>.</w:t>
      </w:r>
    </w:p>
    <w:p w14:paraId="1B432C00" w14:textId="77777777" w:rsidR="00B810ED" w:rsidRDefault="00B810ED" w:rsidP="00EF2C7E">
      <w:pPr>
        <w:jc w:val="both"/>
        <w:rPr>
          <w:rFonts w:ascii="Titillium Lt" w:hAnsi="Titillium Lt"/>
          <w:sz w:val="24"/>
          <w:szCs w:val="24"/>
        </w:rPr>
      </w:pPr>
    </w:p>
    <w:p w14:paraId="7AFBAE33" w14:textId="77777777" w:rsidR="00B810ED" w:rsidRDefault="00B810ED" w:rsidP="00EF2C7E">
      <w:pPr>
        <w:jc w:val="both"/>
        <w:rPr>
          <w:rFonts w:ascii="Titillium Lt" w:hAnsi="Titillium Lt"/>
          <w:sz w:val="24"/>
          <w:szCs w:val="24"/>
        </w:rPr>
      </w:pPr>
      <w:r>
        <w:rPr>
          <w:noProof/>
        </w:rPr>
        <w:drawing>
          <wp:anchor distT="0" distB="0" distL="114300" distR="114300" simplePos="0" relativeHeight="251675648" behindDoc="1" locked="0" layoutInCell="1" allowOverlap="1" wp14:anchorId="76279DB0" wp14:editId="68D96671">
            <wp:simplePos x="0" y="0"/>
            <wp:positionH relativeFrom="margin">
              <wp:align>right</wp:align>
            </wp:positionH>
            <wp:positionV relativeFrom="paragraph">
              <wp:posOffset>133985</wp:posOffset>
            </wp:positionV>
            <wp:extent cx="492760" cy="809625"/>
            <wp:effectExtent l="0" t="0" r="2540" b="9525"/>
            <wp:wrapNone/>
            <wp:docPr id="12" name="Kép 12" descr="C:\Users\tamas\AppData\Local\Microsoft\Windows\INetCache\Content.Word\mi logo rovid.jpg"/>
            <wp:cNvGraphicFramePr/>
            <a:graphic xmlns:a="http://schemas.openxmlformats.org/drawingml/2006/main">
              <a:graphicData uri="http://schemas.openxmlformats.org/drawingml/2006/picture">
                <pic:pic xmlns:pic="http://schemas.openxmlformats.org/drawingml/2006/picture">
                  <pic:nvPicPr>
                    <pic:cNvPr id="1" name="Kép 1" descr="C:\Users\tamas\AppData\Local\Microsoft\Windows\INetCache\Content.Word\mi logo rovid.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2760" cy="809625"/>
                    </a:xfrm>
                    <a:prstGeom prst="rect">
                      <a:avLst/>
                    </a:prstGeom>
                    <a:noFill/>
                    <a:ln>
                      <a:noFill/>
                    </a:ln>
                  </pic:spPr>
                </pic:pic>
              </a:graphicData>
            </a:graphic>
            <wp14:sizeRelH relativeFrom="margin">
              <wp14:pctWidth>0</wp14:pctWidth>
            </wp14:sizeRelH>
          </wp:anchor>
        </w:drawing>
      </w:r>
    </w:p>
    <w:p w14:paraId="2456CF31" w14:textId="77777777" w:rsidR="00B810ED" w:rsidRPr="00B578C3" w:rsidRDefault="00B810ED" w:rsidP="00EF2C7E">
      <w:pPr>
        <w:jc w:val="both"/>
        <w:rPr>
          <w:rFonts w:ascii="Titillium Lt" w:hAnsi="Titillium Lt"/>
          <w:sz w:val="24"/>
          <w:szCs w:val="24"/>
        </w:rPr>
      </w:pPr>
    </w:p>
    <w:p w14:paraId="31575D99" w14:textId="77777777" w:rsidR="00F349CA" w:rsidRPr="008533EB" w:rsidRDefault="00F349CA" w:rsidP="00EF2C7E">
      <w:pPr>
        <w:jc w:val="both"/>
        <w:rPr>
          <w:rFonts w:ascii="Titillium Lt" w:hAnsi="Titillium Lt"/>
          <w:b/>
          <w:i/>
          <w:sz w:val="28"/>
          <w:szCs w:val="28"/>
        </w:rPr>
      </w:pPr>
      <w:r w:rsidRPr="008533EB">
        <w:rPr>
          <w:rFonts w:ascii="Titillium Lt" w:hAnsi="Titillium Lt"/>
          <w:b/>
          <w:i/>
          <w:sz w:val="28"/>
          <w:szCs w:val="28"/>
        </w:rPr>
        <w:t xml:space="preserve">A megvalósulási forma: </w:t>
      </w:r>
    </w:p>
    <w:p w14:paraId="7FAE8567" w14:textId="0BF473D2" w:rsidR="0007493F" w:rsidRPr="00B578C3" w:rsidRDefault="00F349CA" w:rsidP="00EF2C7E">
      <w:pPr>
        <w:jc w:val="both"/>
        <w:rPr>
          <w:rFonts w:ascii="Titillium Lt" w:hAnsi="Titillium Lt"/>
          <w:sz w:val="24"/>
          <w:szCs w:val="24"/>
        </w:rPr>
      </w:pPr>
      <w:r w:rsidRPr="00B578C3">
        <w:rPr>
          <w:rFonts w:ascii="Titillium Lt" w:hAnsi="Titillium Lt"/>
          <w:sz w:val="24"/>
          <w:szCs w:val="24"/>
        </w:rPr>
        <w:t xml:space="preserve">A </w:t>
      </w:r>
      <w:r w:rsidR="00EF2C7E" w:rsidRPr="00B578C3">
        <w:rPr>
          <w:rFonts w:ascii="Titillium Lt" w:hAnsi="Titillium Lt"/>
          <w:sz w:val="24"/>
          <w:szCs w:val="24"/>
        </w:rPr>
        <w:t>MESTERISKOLA</w:t>
      </w:r>
      <w:r w:rsidRPr="00B578C3">
        <w:rPr>
          <w:rFonts w:ascii="Titillium Lt" w:hAnsi="Titillium Lt"/>
          <w:sz w:val="24"/>
          <w:szCs w:val="24"/>
        </w:rPr>
        <w:t xml:space="preserve"> oktatási rendje nem egyetemi jellegű, a programokat a korábban végzett hallgatók bevonásával állítja össze a Mesterekből álló Tanulmányi Bizottság. A szakmai élet figyelése reflektor</w:t>
      </w:r>
      <w:r w:rsidR="0007493F" w:rsidRPr="00B578C3">
        <w:rPr>
          <w:rFonts w:ascii="Titillium Lt" w:hAnsi="Titillium Lt"/>
          <w:sz w:val="24"/>
          <w:szCs w:val="24"/>
        </w:rPr>
        <w:t xml:space="preserve"> </w:t>
      </w:r>
      <w:r w:rsidRPr="00B578C3">
        <w:rPr>
          <w:rFonts w:ascii="Titillium Lt" w:hAnsi="Titillium Lt"/>
          <w:sz w:val="24"/>
          <w:szCs w:val="24"/>
        </w:rPr>
        <w:t xml:space="preserve">szerűen irányítja az érdeklődést olyan tanulmányok elvégzésére, melyek </w:t>
      </w:r>
      <w:r w:rsidRPr="00B578C3">
        <w:rPr>
          <w:rFonts w:ascii="Titillium Lt" w:hAnsi="Titillium Lt"/>
          <w:sz w:val="24"/>
          <w:szCs w:val="24"/>
        </w:rPr>
        <w:lastRenderedPageBreak/>
        <w:t>korábbi iskolai képzésekre épülnek, de túlmutatnak azon. Így a fenti vizsgálatok részeként foglalkozni kíván veszendő értékeinkkel, amelyeket megmásítanak</w:t>
      </w:r>
      <w:r w:rsidR="001702FA">
        <w:rPr>
          <w:rFonts w:ascii="Titillium Lt" w:hAnsi="Titillium Lt"/>
          <w:sz w:val="24"/>
          <w:szCs w:val="24"/>
        </w:rPr>
        <w:t xml:space="preserve"> és</w:t>
      </w:r>
      <w:r w:rsidRPr="00B578C3">
        <w:rPr>
          <w:rFonts w:ascii="Titillium Lt" w:hAnsi="Titillium Lt"/>
          <w:sz w:val="24"/>
          <w:szCs w:val="24"/>
        </w:rPr>
        <w:t xml:space="preserve"> lassan eltűnnek a XXI. századi építészetünk palettájáról, valamint azokkal az új jelenségekkel, melyekkel folyamatosan szembesülnek szakmánk művelői.</w:t>
      </w:r>
    </w:p>
    <w:p w14:paraId="6540C3EA" w14:textId="4599C200" w:rsidR="0007493F" w:rsidRPr="00B578C3" w:rsidRDefault="0007493F" w:rsidP="00EF2C7E">
      <w:pPr>
        <w:jc w:val="both"/>
        <w:rPr>
          <w:rFonts w:ascii="Titillium Lt" w:hAnsi="Titillium Lt"/>
          <w:sz w:val="24"/>
          <w:szCs w:val="24"/>
        </w:rPr>
      </w:pPr>
      <w:r w:rsidRPr="00B578C3">
        <w:rPr>
          <w:rFonts w:ascii="Titillium Lt" w:hAnsi="Titillium Lt"/>
          <w:sz w:val="24"/>
          <w:szCs w:val="24"/>
        </w:rPr>
        <w:t>/</w:t>
      </w:r>
      <w:r w:rsidR="00F349CA" w:rsidRPr="00B578C3">
        <w:rPr>
          <w:rFonts w:ascii="Titillium Lt" w:hAnsi="Titillium Lt"/>
          <w:sz w:val="24"/>
          <w:szCs w:val="24"/>
        </w:rPr>
        <w:t>/ Közös munka Mester és Hallgatók között zártkörű építész</w:t>
      </w:r>
      <w:r w:rsidR="001702FA">
        <w:rPr>
          <w:rFonts w:ascii="Titillium Lt" w:hAnsi="Titillium Lt"/>
          <w:sz w:val="24"/>
          <w:szCs w:val="24"/>
        </w:rPr>
        <w:t>eti</w:t>
      </w:r>
      <w:r w:rsidR="00F349CA" w:rsidRPr="00B578C3">
        <w:rPr>
          <w:rFonts w:ascii="Titillium Lt" w:hAnsi="Titillium Lt"/>
          <w:sz w:val="24"/>
          <w:szCs w:val="24"/>
        </w:rPr>
        <w:t xml:space="preserve"> tervpályázatok keretében, azok kidolgozása, megvitatása és közös értékelése révén, </w:t>
      </w:r>
    </w:p>
    <w:p w14:paraId="00A8DFD3" w14:textId="77777777" w:rsidR="0007493F" w:rsidRPr="00B578C3" w:rsidRDefault="0007493F" w:rsidP="00EF2C7E">
      <w:pPr>
        <w:jc w:val="both"/>
        <w:rPr>
          <w:rFonts w:ascii="Titillium Lt" w:hAnsi="Titillium Lt"/>
          <w:sz w:val="24"/>
          <w:szCs w:val="24"/>
        </w:rPr>
      </w:pPr>
      <w:r w:rsidRPr="00B578C3">
        <w:rPr>
          <w:rFonts w:ascii="Titillium Lt" w:hAnsi="Titillium Lt"/>
          <w:sz w:val="24"/>
          <w:szCs w:val="24"/>
        </w:rPr>
        <w:t>/</w:t>
      </w:r>
      <w:r w:rsidR="00F349CA" w:rsidRPr="00B578C3">
        <w:rPr>
          <w:rFonts w:ascii="Titillium Lt" w:hAnsi="Titillium Lt"/>
          <w:sz w:val="24"/>
          <w:szCs w:val="24"/>
        </w:rPr>
        <w:t xml:space="preserve">/ Építészműhelyek - Mesterek bemutatkozása Budapesten és vidéken (ún. Mesterestek), </w:t>
      </w:r>
    </w:p>
    <w:p w14:paraId="699F3FC5" w14:textId="016F9387" w:rsidR="0007493F" w:rsidRDefault="0007493F" w:rsidP="00EF2C7E">
      <w:pPr>
        <w:jc w:val="both"/>
        <w:rPr>
          <w:rFonts w:ascii="Titillium Lt" w:hAnsi="Titillium Lt"/>
          <w:sz w:val="24"/>
          <w:szCs w:val="24"/>
        </w:rPr>
      </w:pPr>
      <w:r w:rsidRPr="00B578C3">
        <w:rPr>
          <w:rFonts w:ascii="Titillium Lt" w:hAnsi="Titillium Lt"/>
          <w:sz w:val="24"/>
          <w:szCs w:val="24"/>
        </w:rPr>
        <w:t>/</w:t>
      </w:r>
      <w:r w:rsidR="00F349CA" w:rsidRPr="00B578C3">
        <w:rPr>
          <w:rFonts w:ascii="Titillium Lt" w:hAnsi="Titillium Lt"/>
          <w:sz w:val="24"/>
          <w:szCs w:val="24"/>
        </w:rPr>
        <w:t>/ Építészeti előadások és ahhoz kapcsolódó viták - meghívottak építészek, tájépítészek, és volt mesteriskolások, építész mesterek előadásai</w:t>
      </w:r>
      <w:r w:rsidR="001702FA">
        <w:rPr>
          <w:rFonts w:ascii="Titillium Lt" w:hAnsi="Titillium Lt"/>
          <w:sz w:val="24"/>
          <w:szCs w:val="24"/>
        </w:rPr>
        <w:t>.</w:t>
      </w:r>
    </w:p>
    <w:p w14:paraId="19199F8D" w14:textId="3F923B5C" w:rsidR="001702FA" w:rsidRPr="00B578C3" w:rsidRDefault="001702FA" w:rsidP="00EF2C7E">
      <w:pPr>
        <w:jc w:val="both"/>
        <w:rPr>
          <w:rFonts w:ascii="Titillium Lt" w:hAnsi="Titillium Lt"/>
          <w:sz w:val="24"/>
          <w:szCs w:val="24"/>
        </w:rPr>
      </w:pPr>
      <w:r w:rsidRPr="00B578C3">
        <w:rPr>
          <w:rFonts w:ascii="Titillium Lt" w:hAnsi="Titillium Lt"/>
          <w:sz w:val="24"/>
          <w:szCs w:val="24"/>
        </w:rPr>
        <w:t xml:space="preserve">// </w:t>
      </w:r>
      <w:r>
        <w:rPr>
          <w:rFonts w:ascii="Titillium Lt" w:hAnsi="Titillium Lt"/>
          <w:sz w:val="24"/>
          <w:szCs w:val="24"/>
        </w:rPr>
        <w:t>M</w:t>
      </w:r>
      <w:r w:rsidRPr="00B578C3">
        <w:rPr>
          <w:rFonts w:ascii="Titillium Lt" w:hAnsi="Titillium Lt"/>
          <w:sz w:val="24"/>
          <w:szCs w:val="24"/>
        </w:rPr>
        <w:t>űvészeti- és tudományágak művelőinek gondolatai, előadásai szakmájukról, és az építészetről.</w:t>
      </w:r>
    </w:p>
    <w:p w14:paraId="6CC12FAB" w14:textId="4745840F" w:rsidR="008533EB" w:rsidRPr="004B7468" w:rsidRDefault="0007493F" w:rsidP="00EF2C7E">
      <w:pPr>
        <w:jc w:val="both"/>
        <w:rPr>
          <w:rFonts w:ascii="Titillium Lt" w:hAnsi="Titillium Lt"/>
          <w:sz w:val="24"/>
          <w:szCs w:val="24"/>
        </w:rPr>
      </w:pPr>
      <w:r w:rsidRPr="00B578C3">
        <w:rPr>
          <w:rFonts w:ascii="Titillium Lt" w:hAnsi="Titillium Lt"/>
          <w:sz w:val="24"/>
          <w:szCs w:val="24"/>
        </w:rPr>
        <w:t>/</w:t>
      </w:r>
      <w:r w:rsidR="00F349CA" w:rsidRPr="00B578C3">
        <w:rPr>
          <w:rFonts w:ascii="Titillium Lt" w:hAnsi="Titillium Lt"/>
          <w:sz w:val="24"/>
          <w:szCs w:val="24"/>
        </w:rPr>
        <w:t>/ Hazai és külföldi tanulmányutak, kirándulások, épületlátogatások</w:t>
      </w:r>
      <w:r w:rsidR="001702FA">
        <w:rPr>
          <w:rFonts w:ascii="Titillium Lt" w:hAnsi="Titillium Lt"/>
          <w:sz w:val="24"/>
          <w:szCs w:val="24"/>
        </w:rPr>
        <w:t>.</w:t>
      </w:r>
    </w:p>
    <w:p w14:paraId="4A4E9ABF" w14:textId="77777777" w:rsidR="004672D5" w:rsidRDefault="008533EB" w:rsidP="00EF2C7E">
      <w:pPr>
        <w:jc w:val="both"/>
        <w:rPr>
          <w:rFonts w:ascii="Titillium Lt" w:hAnsi="Titillium Lt"/>
          <w:b/>
          <w:sz w:val="24"/>
          <w:szCs w:val="24"/>
        </w:rPr>
      </w:pPr>
      <w:r>
        <w:rPr>
          <w:noProof/>
        </w:rPr>
        <w:drawing>
          <wp:anchor distT="0" distB="0" distL="114300" distR="114300" simplePos="0" relativeHeight="251664384" behindDoc="1" locked="0" layoutInCell="1" allowOverlap="1" wp14:anchorId="773BE07A" wp14:editId="4F1FA9F2">
            <wp:simplePos x="0" y="0"/>
            <wp:positionH relativeFrom="margin">
              <wp:align>right</wp:align>
            </wp:positionH>
            <wp:positionV relativeFrom="paragraph">
              <wp:posOffset>5080</wp:posOffset>
            </wp:positionV>
            <wp:extent cx="492760" cy="809625"/>
            <wp:effectExtent l="0" t="0" r="2540" b="9525"/>
            <wp:wrapNone/>
            <wp:docPr id="4" name="Kép 4" descr="C:\Users\tamas\AppData\Local\Microsoft\Windows\INetCache\Content.Word\mi logo rovid.jpg"/>
            <wp:cNvGraphicFramePr/>
            <a:graphic xmlns:a="http://schemas.openxmlformats.org/drawingml/2006/main">
              <a:graphicData uri="http://schemas.openxmlformats.org/drawingml/2006/picture">
                <pic:pic xmlns:pic="http://schemas.openxmlformats.org/drawingml/2006/picture">
                  <pic:nvPicPr>
                    <pic:cNvPr id="1" name="Kép 1" descr="C:\Users\tamas\AppData\Local\Microsoft\Windows\INetCache\Content.Word\mi logo rovid.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2760" cy="809625"/>
                    </a:xfrm>
                    <a:prstGeom prst="rect">
                      <a:avLst/>
                    </a:prstGeom>
                    <a:noFill/>
                    <a:ln>
                      <a:noFill/>
                    </a:ln>
                  </pic:spPr>
                </pic:pic>
              </a:graphicData>
            </a:graphic>
            <wp14:sizeRelH relativeFrom="margin">
              <wp14:pctWidth>0</wp14:pctWidth>
            </wp14:sizeRelH>
          </wp:anchor>
        </w:drawing>
      </w:r>
    </w:p>
    <w:p w14:paraId="44937351" w14:textId="77777777" w:rsidR="008533EB" w:rsidRPr="00B578C3" w:rsidRDefault="008533EB" w:rsidP="00EF2C7E">
      <w:pPr>
        <w:jc w:val="both"/>
        <w:rPr>
          <w:rFonts w:ascii="Titillium Lt" w:hAnsi="Titillium Lt"/>
          <w:b/>
          <w:sz w:val="24"/>
          <w:szCs w:val="24"/>
        </w:rPr>
      </w:pPr>
    </w:p>
    <w:p w14:paraId="67BBD3C6" w14:textId="77777777" w:rsidR="0007493F" w:rsidRPr="008533EB" w:rsidRDefault="00F349CA" w:rsidP="00EF2C7E">
      <w:pPr>
        <w:jc w:val="both"/>
        <w:rPr>
          <w:rFonts w:ascii="Titillium Lt" w:hAnsi="Titillium Lt"/>
          <w:b/>
          <w:i/>
          <w:sz w:val="28"/>
          <w:szCs w:val="28"/>
        </w:rPr>
      </w:pPr>
      <w:r w:rsidRPr="008533EB">
        <w:rPr>
          <w:rFonts w:ascii="Titillium Lt" w:hAnsi="Titillium Lt"/>
          <w:b/>
          <w:i/>
          <w:sz w:val="28"/>
          <w:szCs w:val="28"/>
        </w:rPr>
        <w:t>Jelentkezési feltételek:</w:t>
      </w:r>
    </w:p>
    <w:p w14:paraId="2BB83B9B" w14:textId="135A4B02" w:rsidR="008E338A" w:rsidRPr="00B578C3" w:rsidRDefault="00F349CA" w:rsidP="00EF2C7E">
      <w:pPr>
        <w:jc w:val="both"/>
        <w:rPr>
          <w:rFonts w:ascii="Titillium Lt" w:hAnsi="Titillium Lt"/>
          <w:sz w:val="24"/>
          <w:szCs w:val="24"/>
        </w:rPr>
      </w:pPr>
      <w:r w:rsidRPr="00B578C3">
        <w:rPr>
          <w:rFonts w:ascii="Titillium Lt" w:hAnsi="Titillium Lt"/>
          <w:sz w:val="24"/>
          <w:szCs w:val="24"/>
        </w:rPr>
        <w:t xml:space="preserve">Jelentkezhet mindenki, aki építész(mérnök) vagy belsőépítész </w:t>
      </w:r>
      <w:proofErr w:type="spellStart"/>
      <w:r w:rsidRPr="00B578C3">
        <w:rPr>
          <w:rFonts w:ascii="Titillium Lt" w:hAnsi="Titillium Lt"/>
          <w:sz w:val="24"/>
          <w:szCs w:val="24"/>
        </w:rPr>
        <w:t>Msc</w:t>
      </w:r>
      <w:proofErr w:type="spellEnd"/>
      <w:r w:rsidRPr="00B578C3">
        <w:rPr>
          <w:rFonts w:ascii="Titillium Lt" w:hAnsi="Titillium Lt"/>
          <w:sz w:val="24"/>
          <w:szCs w:val="24"/>
        </w:rPr>
        <w:t xml:space="preserve"> vagy MA diplomát</w:t>
      </w:r>
      <w:r w:rsidR="008E338A" w:rsidRPr="00B578C3">
        <w:rPr>
          <w:rFonts w:ascii="Titillium Lt" w:hAnsi="Titillium Lt"/>
          <w:sz w:val="24"/>
          <w:szCs w:val="24"/>
        </w:rPr>
        <w:t>,</w:t>
      </w:r>
      <w:r w:rsidRPr="00B578C3">
        <w:rPr>
          <w:rFonts w:ascii="Titillium Lt" w:hAnsi="Titillium Lt"/>
          <w:sz w:val="24"/>
          <w:szCs w:val="24"/>
        </w:rPr>
        <w:t xml:space="preserve"> vagy ezekkel egyenértékű külföldi egyetemi diplomát szerzett, és legalább </w:t>
      </w:r>
      <w:r w:rsidR="002672F7">
        <w:rPr>
          <w:rFonts w:ascii="Titillium Lt" w:hAnsi="Titillium Lt"/>
          <w:sz w:val="24"/>
          <w:szCs w:val="24"/>
        </w:rPr>
        <w:t>fél</w:t>
      </w:r>
      <w:r w:rsidRPr="00B578C3">
        <w:rPr>
          <w:rFonts w:ascii="Titillium Lt" w:hAnsi="Titillium Lt"/>
          <w:sz w:val="24"/>
          <w:szCs w:val="24"/>
        </w:rPr>
        <w:t>éves szakmai gyakorlattal is rendelkezik</w:t>
      </w:r>
      <w:r w:rsidR="0007493F" w:rsidRPr="00B578C3">
        <w:rPr>
          <w:rFonts w:ascii="Titillium Lt" w:hAnsi="Titillium Lt"/>
          <w:sz w:val="24"/>
          <w:szCs w:val="24"/>
        </w:rPr>
        <w:t xml:space="preserve"> és a</w:t>
      </w:r>
      <w:r w:rsidRPr="00B578C3">
        <w:rPr>
          <w:rFonts w:ascii="Titillium Lt" w:hAnsi="Titillium Lt"/>
          <w:sz w:val="24"/>
          <w:szCs w:val="24"/>
        </w:rPr>
        <w:t xml:space="preserve"> ciklus alatt, a 20</w:t>
      </w:r>
      <w:r w:rsidR="001702FA">
        <w:rPr>
          <w:rFonts w:ascii="Titillium Lt" w:hAnsi="Titillium Lt"/>
          <w:sz w:val="24"/>
          <w:szCs w:val="24"/>
        </w:rPr>
        <w:t>22</w:t>
      </w:r>
      <w:r w:rsidRPr="00B578C3">
        <w:rPr>
          <w:rFonts w:ascii="Titillium Lt" w:hAnsi="Titillium Lt"/>
          <w:sz w:val="24"/>
          <w:szCs w:val="24"/>
        </w:rPr>
        <w:t>-20</w:t>
      </w:r>
      <w:r w:rsidR="008E338A" w:rsidRPr="00B578C3">
        <w:rPr>
          <w:rFonts w:ascii="Titillium Lt" w:hAnsi="Titillium Lt"/>
          <w:sz w:val="24"/>
          <w:szCs w:val="24"/>
        </w:rPr>
        <w:t>2</w:t>
      </w:r>
      <w:r w:rsidR="001702FA">
        <w:rPr>
          <w:rFonts w:ascii="Titillium Lt" w:hAnsi="Titillium Lt"/>
          <w:sz w:val="24"/>
          <w:szCs w:val="24"/>
        </w:rPr>
        <w:t>4</w:t>
      </w:r>
      <w:r w:rsidRPr="00B578C3">
        <w:rPr>
          <w:rFonts w:ascii="Titillium Lt" w:hAnsi="Titillium Lt"/>
          <w:sz w:val="24"/>
          <w:szCs w:val="24"/>
        </w:rPr>
        <w:t>. években más posztgraduális képzésben nem vesz részt. Külföldi állampolgár esetén a megfelelő szintű magyar nyelvtudás kötelező.</w:t>
      </w:r>
    </w:p>
    <w:p w14:paraId="55D379A1" w14:textId="09FC56CF" w:rsidR="008E338A" w:rsidRDefault="00F349CA" w:rsidP="00EF2C7E">
      <w:pPr>
        <w:jc w:val="both"/>
        <w:rPr>
          <w:rFonts w:ascii="Titillium Lt" w:hAnsi="Titillium Lt"/>
          <w:sz w:val="24"/>
          <w:szCs w:val="24"/>
        </w:rPr>
      </w:pPr>
      <w:r w:rsidRPr="00B578C3">
        <w:rPr>
          <w:rFonts w:ascii="Titillium Lt" w:hAnsi="Titillium Lt"/>
          <w:sz w:val="24"/>
          <w:szCs w:val="24"/>
        </w:rPr>
        <w:t>A felvételre jelentkezők az ÉME Tanulmányi Bizottság által kiírt felvételi tervpályázaton vesznek részt. A felvétel a tervpályázati anyag és a benyújtott</w:t>
      </w:r>
      <w:r w:rsidR="001702FA">
        <w:rPr>
          <w:rFonts w:ascii="Titillium Lt" w:hAnsi="Titillium Lt"/>
          <w:sz w:val="24"/>
          <w:szCs w:val="24"/>
        </w:rPr>
        <w:t xml:space="preserve"> </w:t>
      </w:r>
      <w:r w:rsidRPr="00B578C3">
        <w:rPr>
          <w:rFonts w:ascii="Titillium Lt" w:hAnsi="Titillium Lt"/>
          <w:sz w:val="24"/>
          <w:szCs w:val="24"/>
        </w:rPr>
        <w:t>személyes portfólió alapján történik.</w:t>
      </w:r>
    </w:p>
    <w:p w14:paraId="2CEE0AE7" w14:textId="77777777" w:rsidR="008533EB" w:rsidRDefault="00935A7F" w:rsidP="00EF2C7E">
      <w:pPr>
        <w:jc w:val="both"/>
        <w:rPr>
          <w:rFonts w:ascii="Titillium Lt" w:hAnsi="Titillium Lt"/>
          <w:sz w:val="24"/>
          <w:szCs w:val="24"/>
        </w:rPr>
      </w:pPr>
      <w:r>
        <w:rPr>
          <w:noProof/>
        </w:rPr>
        <w:drawing>
          <wp:anchor distT="0" distB="0" distL="114300" distR="114300" simplePos="0" relativeHeight="251666432" behindDoc="1" locked="0" layoutInCell="1" allowOverlap="1" wp14:anchorId="0CC78C0C" wp14:editId="5E5467BF">
            <wp:simplePos x="0" y="0"/>
            <wp:positionH relativeFrom="margin">
              <wp:posOffset>5278120</wp:posOffset>
            </wp:positionH>
            <wp:positionV relativeFrom="paragraph">
              <wp:posOffset>198120</wp:posOffset>
            </wp:positionV>
            <wp:extent cx="492760" cy="809625"/>
            <wp:effectExtent l="0" t="0" r="2540" b="9525"/>
            <wp:wrapNone/>
            <wp:docPr id="5" name="Kép 5" descr="C:\Users\tamas\AppData\Local\Microsoft\Windows\INetCache\Content.Word\mi logo rovid.jpg"/>
            <wp:cNvGraphicFramePr/>
            <a:graphic xmlns:a="http://schemas.openxmlformats.org/drawingml/2006/main">
              <a:graphicData uri="http://schemas.openxmlformats.org/drawingml/2006/picture">
                <pic:pic xmlns:pic="http://schemas.openxmlformats.org/drawingml/2006/picture">
                  <pic:nvPicPr>
                    <pic:cNvPr id="1" name="Kép 1" descr="C:\Users\tamas\AppData\Local\Microsoft\Windows\INetCache\Content.Word\mi logo rovid.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2760" cy="809625"/>
                    </a:xfrm>
                    <a:prstGeom prst="rect">
                      <a:avLst/>
                    </a:prstGeom>
                    <a:noFill/>
                    <a:ln>
                      <a:noFill/>
                    </a:ln>
                  </pic:spPr>
                </pic:pic>
              </a:graphicData>
            </a:graphic>
            <wp14:sizeRelH relativeFrom="margin">
              <wp14:pctWidth>0</wp14:pctWidth>
            </wp14:sizeRelH>
          </wp:anchor>
        </w:drawing>
      </w:r>
    </w:p>
    <w:p w14:paraId="43250B98" w14:textId="77777777" w:rsidR="00935A7F" w:rsidRDefault="00935A7F" w:rsidP="00EF2C7E">
      <w:pPr>
        <w:jc w:val="both"/>
        <w:rPr>
          <w:rFonts w:ascii="Titillium Lt" w:hAnsi="Titillium Lt"/>
          <w:sz w:val="24"/>
          <w:szCs w:val="24"/>
        </w:rPr>
      </w:pPr>
    </w:p>
    <w:p w14:paraId="7F3AB196" w14:textId="77777777" w:rsidR="008533EB" w:rsidRPr="00B578C3" w:rsidRDefault="008533EB" w:rsidP="00EF2C7E">
      <w:pPr>
        <w:jc w:val="both"/>
        <w:rPr>
          <w:rFonts w:ascii="Titillium Lt" w:hAnsi="Titillium Lt"/>
          <w:sz w:val="24"/>
          <w:szCs w:val="24"/>
        </w:rPr>
      </w:pPr>
    </w:p>
    <w:p w14:paraId="09BBD2DD" w14:textId="77777777" w:rsidR="008E338A" w:rsidRPr="008533EB" w:rsidRDefault="00F349CA" w:rsidP="00EF2C7E">
      <w:pPr>
        <w:jc w:val="both"/>
        <w:rPr>
          <w:rFonts w:ascii="Titillium Lt" w:hAnsi="Titillium Lt"/>
          <w:b/>
          <w:i/>
          <w:sz w:val="28"/>
          <w:szCs w:val="28"/>
        </w:rPr>
      </w:pPr>
      <w:r w:rsidRPr="008533EB">
        <w:rPr>
          <w:rFonts w:ascii="Titillium Lt" w:hAnsi="Titillium Lt"/>
          <w:b/>
          <w:i/>
          <w:sz w:val="28"/>
          <w:szCs w:val="28"/>
        </w:rPr>
        <w:t>Elektronikus regisztráció:</w:t>
      </w:r>
    </w:p>
    <w:p w14:paraId="05951612" w14:textId="68E0A23A" w:rsidR="008E338A" w:rsidRPr="00B578C3" w:rsidRDefault="00F349CA" w:rsidP="00EF2C7E">
      <w:pPr>
        <w:jc w:val="both"/>
        <w:rPr>
          <w:rFonts w:ascii="Titillium Lt" w:hAnsi="Titillium Lt"/>
          <w:sz w:val="24"/>
          <w:szCs w:val="24"/>
        </w:rPr>
      </w:pPr>
      <w:r w:rsidRPr="00B578C3">
        <w:rPr>
          <w:rFonts w:ascii="Titillium Lt" w:hAnsi="Titillium Lt"/>
          <w:sz w:val="24"/>
          <w:szCs w:val="24"/>
        </w:rPr>
        <w:t>20</w:t>
      </w:r>
      <w:r w:rsidR="005623E2">
        <w:rPr>
          <w:rFonts w:ascii="Titillium Lt" w:hAnsi="Titillium Lt"/>
          <w:sz w:val="24"/>
          <w:szCs w:val="24"/>
        </w:rPr>
        <w:t>22</w:t>
      </w:r>
      <w:r w:rsidRPr="00B578C3">
        <w:rPr>
          <w:rFonts w:ascii="Titillium Lt" w:hAnsi="Titillium Lt"/>
          <w:sz w:val="24"/>
          <w:szCs w:val="24"/>
        </w:rPr>
        <w:t xml:space="preserve">. </w:t>
      </w:r>
      <w:r w:rsidRPr="00935A7F">
        <w:rPr>
          <w:rFonts w:ascii="Titillium Lt" w:hAnsi="Titillium Lt"/>
          <w:sz w:val="24"/>
          <w:szCs w:val="24"/>
        </w:rPr>
        <w:t>jú</w:t>
      </w:r>
      <w:r w:rsidR="00CB4210">
        <w:rPr>
          <w:rFonts w:ascii="Titillium Lt" w:hAnsi="Titillium Lt"/>
          <w:sz w:val="24"/>
          <w:szCs w:val="24"/>
        </w:rPr>
        <w:t>l</w:t>
      </w:r>
      <w:r w:rsidRPr="00935A7F">
        <w:rPr>
          <w:rFonts w:ascii="Titillium Lt" w:hAnsi="Titillium Lt"/>
          <w:sz w:val="24"/>
          <w:szCs w:val="24"/>
        </w:rPr>
        <w:t xml:space="preserve">ius </w:t>
      </w:r>
      <w:r w:rsidR="00CB4210">
        <w:rPr>
          <w:rFonts w:ascii="Titillium Lt" w:hAnsi="Titillium Lt"/>
          <w:sz w:val="24"/>
          <w:szCs w:val="24"/>
        </w:rPr>
        <w:t>7</w:t>
      </w:r>
      <w:r w:rsidRPr="00B578C3">
        <w:rPr>
          <w:rFonts w:ascii="Titillium Lt" w:hAnsi="Titillium Lt"/>
          <w:sz w:val="24"/>
          <w:szCs w:val="24"/>
        </w:rPr>
        <w:t>-t</w:t>
      </w:r>
      <w:r w:rsidR="00CB4210">
        <w:rPr>
          <w:rFonts w:ascii="Titillium Lt" w:hAnsi="Titillium Lt"/>
          <w:sz w:val="24"/>
          <w:szCs w:val="24"/>
        </w:rPr>
        <w:t>ő</w:t>
      </w:r>
      <w:r w:rsidRPr="00B578C3">
        <w:rPr>
          <w:rFonts w:ascii="Titillium Lt" w:hAnsi="Titillium Lt"/>
          <w:sz w:val="24"/>
          <w:szCs w:val="24"/>
        </w:rPr>
        <w:t xml:space="preserve">l </w:t>
      </w:r>
      <w:r w:rsidR="00B810ED">
        <w:rPr>
          <w:rFonts w:ascii="Titillium Lt" w:hAnsi="Titillium Lt"/>
          <w:sz w:val="24"/>
          <w:szCs w:val="24"/>
        </w:rPr>
        <w:t>20</w:t>
      </w:r>
      <w:r w:rsidR="005623E2">
        <w:rPr>
          <w:rFonts w:ascii="Titillium Lt" w:hAnsi="Titillium Lt"/>
          <w:sz w:val="24"/>
          <w:szCs w:val="24"/>
        </w:rPr>
        <w:t>22</w:t>
      </w:r>
      <w:r w:rsidR="00B810ED">
        <w:rPr>
          <w:rFonts w:ascii="Titillium Lt" w:hAnsi="Titillium Lt"/>
          <w:sz w:val="24"/>
          <w:szCs w:val="24"/>
        </w:rPr>
        <w:t xml:space="preserve">. </w:t>
      </w:r>
      <w:r w:rsidR="00397095">
        <w:rPr>
          <w:rFonts w:ascii="Titillium Lt" w:hAnsi="Titillium Lt"/>
          <w:sz w:val="24"/>
          <w:szCs w:val="24"/>
        </w:rPr>
        <w:t>auguszt</w:t>
      </w:r>
      <w:r w:rsidR="00EF5639">
        <w:rPr>
          <w:rFonts w:ascii="Titillium Lt" w:hAnsi="Titillium Lt"/>
          <w:sz w:val="24"/>
          <w:szCs w:val="24"/>
        </w:rPr>
        <w:t>us 1</w:t>
      </w:r>
      <w:r w:rsidR="00CB4210">
        <w:rPr>
          <w:rFonts w:ascii="Titillium Lt" w:hAnsi="Titillium Lt"/>
          <w:sz w:val="24"/>
          <w:szCs w:val="24"/>
        </w:rPr>
        <w:t>6</w:t>
      </w:r>
      <w:r w:rsidR="00EF5639">
        <w:rPr>
          <w:rFonts w:ascii="Titillium Lt" w:hAnsi="Titillium Lt"/>
          <w:sz w:val="24"/>
          <w:szCs w:val="24"/>
        </w:rPr>
        <w:t xml:space="preserve">-ig </w:t>
      </w:r>
      <w:r w:rsidR="00935A7F">
        <w:rPr>
          <w:rFonts w:ascii="Titillium Lt" w:hAnsi="Titillium Lt"/>
          <w:sz w:val="24"/>
          <w:szCs w:val="24"/>
        </w:rPr>
        <w:t>a</w:t>
      </w:r>
      <w:r w:rsidR="005623E2">
        <w:rPr>
          <w:rFonts w:ascii="Titillium Lt" w:hAnsi="Titillium Lt"/>
          <w:sz w:val="24"/>
          <w:szCs w:val="24"/>
        </w:rPr>
        <w:t xml:space="preserve">z </w:t>
      </w:r>
      <w:hyperlink r:id="rId7" w:history="1">
        <w:r w:rsidR="005623E2" w:rsidRPr="00B578C3">
          <w:rPr>
            <w:rStyle w:val="Hiperhivatkozs"/>
            <w:rFonts w:ascii="Titillium Lt" w:hAnsi="Titillium Lt"/>
            <w:sz w:val="24"/>
            <w:szCs w:val="24"/>
          </w:rPr>
          <w:t>eme.mesteriskola@gmail.com</w:t>
        </w:r>
      </w:hyperlink>
      <w:r w:rsidR="005623E2" w:rsidRPr="006B5642">
        <w:rPr>
          <w:rStyle w:val="Hiperhivatkozs"/>
          <w:rFonts w:ascii="Titillium Lt" w:hAnsi="Titillium Lt"/>
          <w:color w:val="auto"/>
          <w:sz w:val="24"/>
          <w:szCs w:val="24"/>
          <w:u w:val="none"/>
        </w:rPr>
        <w:t xml:space="preserve"> m</w:t>
      </w:r>
      <w:r w:rsidR="001702FA">
        <w:rPr>
          <w:rStyle w:val="Hiperhivatkozs"/>
          <w:rFonts w:ascii="Titillium Lt" w:hAnsi="Titillium Lt"/>
          <w:color w:val="auto"/>
          <w:sz w:val="24"/>
          <w:szCs w:val="24"/>
          <w:u w:val="none"/>
        </w:rPr>
        <w:t>ai</w:t>
      </w:r>
      <w:r w:rsidR="005623E2" w:rsidRPr="006B5642">
        <w:rPr>
          <w:rStyle w:val="Hiperhivatkozs"/>
          <w:rFonts w:ascii="Titillium Lt" w:hAnsi="Titillium Lt"/>
          <w:color w:val="auto"/>
          <w:sz w:val="24"/>
          <w:szCs w:val="24"/>
          <w:u w:val="none"/>
        </w:rPr>
        <w:t>lcímen</w:t>
      </w:r>
      <w:r w:rsidRPr="00B578C3">
        <w:rPr>
          <w:rFonts w:ascii="Titillium Lt" w:hAnsi="Titillium Lt"/>
          <w:sz w:val="24"/>
          <w:szCs w:val="24"/>
        </w:rPr>
        <w:t>.</w:t>
      </w:r>
    </w:p>
    <w:p w14:paraId="2391C599" w14:textId="13813866" w:rsidR="002538FE" w:rsidRDefault="002538FE" w:rsidP="00EF2C7E">
      <w:pPr>
        <w:jc w:val="both"/>
        <w:rPr>
          <w:rFonts w:ascii="Titillium Lt" w:hAnsi="Titillium Lt"/>
          <w:sz w:val="24"/>
          <w:szCs w:val="24"/>
        </w:rPr>
      </w:pPr>
      <w:r w:rsidRPr="00B578C3">
        <w:rPr>
          <w:rFonts w:ascii="Titillium Lt" w:hAnsi="Titillium Lt"/>
          <w:sz w:val="24"/>
          <w:szCs w:val="24"/>
        </w:rPr>
        <w:t>// A</w:t>
      </w:r>
      <w:r>
        <w:rPr>
          <w:rFonts w:ascii="Titillium Lt" w:hAnsi="Titillium Lt"/>
          <w:sz w:val="24"/>
          <w:szCs w:val="24"/>
        </w:rPr>
        <w:t>z a</w:t>
      </w:r>
      <w:r w:rsidRPr="00B578C3">
        <w:rPr>
          <w:rFonts w:ascii="Titillium Lt" w:hAnsi="Titillium Lt"/>
          <w:sz w:val="24"/>
          <w:szCs w:val="24"/>
        </w:rPr>
        <w:t>datlap</w:t>
      </w:r>
      <w:r>
        <w:rPr>
          <w:rFonts w:ascii="Titillium Lt" w:hAnsi="Titillium Lt"/>
          <w:sz w:val="24"/>
          <w:szCs w:val="24"/>
        </w:rPr>
        <w:t>ot</w:t>
      </w:r>
      <w:r w:rsidRPr="00B578C3">
        <w:rPr>
          <w:rFonts w:ascii="Titillium Lt" w:hAnsi="Titillium Lt"/>
          <w:sz w:val="24"/>
          <w:szCs w:val="24"/>
        </w:rPr>
        <w:t xml:space="preserve"> lásd </w:t>
      </w:r>
      <w:r>
        <w:rPr>
          <w:rFonts w:ascii="Titillium Lt" w:hAnsi="Titillium Lt"/>
          <w:sz w:val="24"/>
          <w:szCs w:val="24"/>
        </w:rPr>
        <w:t xml:space="preserve">a </w:t>
      </w:r>
      <w:r w:rsidR="00CB4210">
        <w:rPr>
          <w:rFonts w:ascii="Titillium Lt" w:hAnsi="Titillium Lt"/>
          <w:sz w:val="24"/>
          <w:szCs w:val="24"/>
        </w:rPr>
        <w:t xml:space="preserve">pályázati kiírás </w:t>
      </w:r>
      <w:r w:rsidRPr="00B578C3">
        <w:rPr>
          <w:rFonts w:ascii="Titillium Lt" w:hAnsi="Titillium Lt"/>
          <w:sz w:val="24"/>
          <w:szCs w:val="24"/>
        </w:rPr>
        <w:t>melléklet</w:t>
      </w:r>
      <w:r w:rsidR="00CB4210">
        <w:rPr>
          <w:rFonts w:ascii="Titillium Lt" w:hAnsi="Titillium Lt"/>
          <w:sz w:val="24"/>
          <w:szCs w:val="24"/>
        </w:rPr>
        <w:t>é</w:t>
      </w:r>
      <w:r w:rsidRPr="00B578C3">
        <w:rPr>
          <w:rFonts w:ascii="Titillium Lt" w:hAnsi="Titillium Lt"/>
          <w:sz w:val="24"/>
          <w:szCs w:val="24"/>
        </w:rPr>
        <w:t>ben</w:t>
      </w:r>
      <w:r>
        <w:rPr>
          <w:rFonts w:ascii="Titillium Lt" w:hAnsi="Titillium Lt"/>
          <w:sz w:val="24"/>
          <w:szCs w:val="24"/>
        </w:rPr>
        <w:t>!</w:t>
      </w:r>
    </w:p>
    <w:p w14:paraId="575B7DDA" w14:textId="77777777" w:rsidR="00B810ED" w:rsidRDefault="00B810ED" w:rsidP="00EF2C7E">
      <w:pPr>
        <w:jc w:val="both"/>
        <w:rPr>
          <w:rFonts w:ascii="Titillium Lt" w:hAnsi="Titillium Lt"/>
          <w:b/>
          <w:i/>
          <w:sz w:val="28"/>
          <w:szCs w:val="28"/>
        </w:rPr>
      </w:pPr>
      <w:r>
        <w:rPr>
          <w:noProof/>
        </w:rPr>
        <w:drawing>
          <wp:anchor distT="0" distB="0" distL="114300" distR="114300" simplePos="0" relativeHeight="251679744" behindDoc="1" locked="0" layoutInCell="1" allowOverlap="1" wp14:anchorId="671CFDD9" wp14:editId="5E436A83">
            <wp:simplePos x="0" y="0"/>
            <wp:positionH relativeFrom="margin">
              <wp:align>right</wp:align>
            </wp:positionH>
            <wp:positionV relativeFrom="paragraph">
              <wp:posOffset>11430</wp:posOffset>
            </wp:positionV>
            <wp:extent cx="492760" cy="809625"/>
            <wp:effectExtent l="0" t="0" r="2540" b="9525"/>
            <wp:wrapNone/>
            <wp:docPr id="14" name="Kép 14" descr="C:\Users\tamas\AppData\Local\Microsoft\Windows\INetCache\Content.Word\mi logo rovid.jpg"/>
            <wp:cNvGraphicFramePr/>
            <a:graphic xmlns:a="http://schemas.openxmlformats.org/drawingml/2006/main">
              <a:graphicData uri="http://schemas.openxmlformats.org/drawingml/2006/picture">
                <pic:pic xmlns:pic="http://schemas.openxmlformats.org/drawingml/2006/picture">
                  <pic:nvPicPr>
                    <pic:cNvPr id="1" name="Kép 1" descr="C:\Users\tamas\AppData\Local\Microsoft\Windows\INetCache\Content.Word\mi logo rovid.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2760" cy="809625"/>
                    </a:xfrm>
                    <a:prstGeom prst="rect">
                      <a:avLst/>
                    </a:prstGeom>
                    <a:noFill/>
                    <a:ln>
                      <a:noFill/>
                    </a:ln>
                  </pic:spPr>
                </pic:pic>
              </a:graphicData>
            </a:graphic>
            <wp14:sizeRelH relativeFrom="margin">
              <wp14:pctWidth>0</wp14:pctWidth>
            </wp14:sizeRelH>
          </wp:anchor>
        </w:drawing>
      </w:r>
    </w:p>
    <w:p w14:paraId="6BF7FFB7" w14:textId="77777777" w:rsidR="00B810ED" w:rsidRDefault="00B810ED" w:rsidP="00EF2C7E">
      <w:pPr>
        <w:jc w:val="both"/>
        <w:rPr>
          <w:rFonts w:ascii="Titillium Lt" w:hAnsi="Titillium Lt"/>
          <w:b/>
          <w:i/>
          <w:sz w:val="28"/>
          <w:szCs w:val="28"/>
        </w:rPr>
      </w:pPr>
    </w:p>
    <w:p w14:paraId="241A026C" w14:textId="78FC8910" w:rsidR="008E338A" w:rsidRPr="0071706A" w:rsidRDefault="0071706A" w:rsidP="00EF2C7E">
      <w:pPr>
        <w:jc w:val="both"/>
        <w:rPr>
          <w:rFonts w:ascii="Titillium Lt" w:hAnsi="Titillium Lt"/>
          <w:b/>
          <w:i/>
          <w:sz w:val="28"/>
          <w:szCs w:val="28"/>
        </w:rPr>
      </w:pPr>
      <w:r>
        <w:rPr>
          <w:rFonts w:ascii="Titillium Lt" w:hAnsi="Titillium Lt"/>
          <w:b/>
          <w:i/>
          <w:sz w:val="28"/>
          <w:szCs w:val="28"/>
        </w:rPr>
        <w:lastRenderedPageBreak/>
        <w:t>A f</w:t>
      </w:r>
      <w:r w:rsidR="00F349CA" w:rsidRPr="0071706A">
        <w:rPr>
          <w:rFonts w:ascii="Titillium Lt" w:hAnsi="Titillium Lt"/>
          <w:b/>
          <w:i/>
          <w:sz w:val="28"/>
          <w:szCs w:val="28"/>
        </w:rPr>
        <w:t xml:space="preserve">elvételi pályázat </w:t>
      </w:r>
      <w:r w:rsidR="00271A80">
        <w:rPr>
          <w:rFonts w:ascii="Titillium Lt" w:hAnsi="Titillium Lt"/>
          <w:b/>
          <w:i/>
          <w:sz w:val="28"/>
          <w:szCs w:val="28"/>
        </w:rPr>
        <w:t>helyszíni szemléje</w:t>
      </w:r>
      <w:r w:rsidR="00F349CA" w:rsidRPr="0071706A">
        <w:rPr>
          <w:rFonts w:ascii="Titillium Lt" w:hAnsi="Titillium Lt"/>
          <w:b/>
          <w:i/>
          <w:sz w:val="28"/>
          <w:szCs w:val="28"/>
        </w:rPr>
        <w:t xml:space="preserve">, személyes </w:t>
      </w:r>
      <w:r w:rsidR="002538FE">
        <w:rPr>
          <w:rFonts w:ascii="Titillium Lt" w:hAnsi="Titillium Lt"/>
          <w:b/>
          <w:i/>
          <w:sz w:val="28"/>
          <w:szCs w:val="28"/>
        </w:rPr>
        <w:t>találkoz</w:t>
      </w:r>
      <w:r w:rsidR="00F349CA" w:rsidRPr="0071706A">
        <w:rPr>
          <w:rFonts w:ascii="Titillium Lt" w:hAnsi="Titillium Lt"/>
          <w:b/>
          <w:i/>
          <w:sz w:val="28"/>
          <w:szCs w:val="28"/>
        </w:rPr>
        <w:t>ó:</w:t>
      </w:r>
    </w:p>
    <w:p w14:paraId="14DBB54A" w14:textId="6B7BFF47" w:rsidR="008E338A" w:rsidRDefault="00F349CA" w:rsidP="00EF2C7E">
      <w:pPr>
        <w:jc w:val="both"/>
        <w:rPr>
          <w:rFonts w:ascii="Titillium Lt" w:hAnsi="Titillium Lt"/>
          <w:sz w:val="24"/>
          <w:szCs w:val="24"/>
        </w:rPr>
      </w:pPr>
      <w:r w:rsidRPr="00B578C3">
        <w:rPr>
          <w:rFonts w:ascii="Titillium Lt" w:hAnsi="Titillium Lt"/>
          <w:sz w:val="24"/>
          <w:szCs w:val="24"/>
        </w:rPr>
        <w:t>20</w:t>
      </w:r>
      <w:r w:rsidR="002538FE">
        <w:rPr>
          <w:rFonts w:ascii="Titillium Lt" w:hAnsi="Titillium Lt"/>
          <w:sz w:val="24"/>
          <w:szCs w:val="24"/>
        </w:rPr>
        <w:t>22</w:t>
      </w:r>
      <w:r w:rsidRPr="00B578C3">
        <w:rPr>
          <w:rFonts w:ascii="Titillium Lt" w:hAnsi="Titillium Lt"/>
          <w:sz w:val="24"/>
          <w:szCs w:val="24"/>
        </w:rPr>
        <w:t xml:space="preserve">. </w:t>
      </w:r>
      <w:r w:rsidRPr="00935A7F">
        <w:rPr>
          <w:rFonts w:ascii="Titillium Lt" w:hAnsi="Titillium Lt"/>
          <w:sz w:val="24"/>
          <w:szCs w:val="24"/>
        </w:rPr>
        <w:t>jú</w:t>
      </w:r>
      <w:r w:rsidR="00935A7F" w:rsidRPr="00935A7F">
        <w:rPr>
          <w:rFonts w:ascii="Titillium Lt" w:hAnsi="Titillium Lt"/>
          <w:sz w:val="24"/>
          <w:szCs w:val="24"/>
        </w:rPr>
        <w:t>l</w:t>
      </w:r>
      <w:r w:rsidRPr="00935A7F">
        <w:rPr>
          <w:rFonts w:ascii="Titillium Lt" w:hAnsi="Titillium Lt"/>
          <w:sz w:val="24"/>
          <w:szCs w:val="24"/>
        </w:rPr>
        <w:t xml:space="preserve">ius </w:t>
      </w:r>
      <w:r w:rsidR="00CB4210">
        <w:rPr>
          <w:rFonts w:ascii="Titillium Lt" w:hAnsi="Titillium Lt"/>
          <w:sz w:val="24"/>
          <w:szCs w:val="24"/>
        </w:rPr>
        <w:t>15</w:t>
      </w:r>
      <w:r w:rsidRPr="00935A7F">
        <w:rPr>
          <w:rFonts w:ascii="Titillium Lt" w:hAnsi="Titillium Lt"/>
          <w:sz w:val="24"/>
          <w:szCs w:val="24"/>
        </w:rPr>
        <w:t>-</w:t>
      </w:r>
      <w:r w:rsidR="002538FE">
        <w:rPr>
          <w:rFonts w:ascii="Titillium Lt" w:hAnsi="Titillium Lt"/>
          <w:sz w:val="24"/>
          <w:szCs w:val="24"/>
        </w:rPr>
        <w:t>é</w:t>
      </w:r>
      <w:r w:rsidRPr="00935A7F">
        <w:rPr>
          <w:rFonts w:ascii="Titillium Lt" w:hAnsi="Titillium Lt"/>
          <w:sz w:val="24"/>
          <w:szCs w:val="24"/>
        </w:rPr>
        <w:t>n (</w:t>
      </w:r>
      <w:r w:rsidR="00271A80">
        <w:rPr>
          <w:rFonts w:ascii="Titillium Lt" w:hAnsi="Titillium Lt"/>
          <w:sz w:val="24"/>
          <w:szCs w:val="24"/>
        </w:rPr>
        <w:t>pénteke</w:t>
      </w:r>
      <w:r w:rsidR="00935A7F" w:rsidRPr="00935A7F">
        <w:rPr>
          <w:rFonts w:ascii="Titillium Lt" w:hAnsi="Titillium Lt"/>
          <w:sz w:val="24"/>
          <w:szCs w:val="24"/>
        </w:rPr>
        <w:t>n</w:t>
      </w:r>
      <w:r w:rsidRPr="00935A7F">
        <w:rPr>
          <w:rFonts w:ascii="Titillium Lt" w:hAnsi="Titillium Lt"/>
          <w:sz w:val="24"/>
          <w:szCs w:val="24"/>
        </w:rPr>
        <w:t>) 1</w:t>
      </w:r>
      <w:r w:rsidR="00271A80">
        <w:rPr>
          <w:rFonts w:ascii="Titillium Lt" w:hAnsi="Titillium Lt"/>
          <w:sz w:val="24"/>
          <w:szCs w:val="24"/>
        </w:rPr>
        <w:t>5</w:t>
      </w:r>
      <w:r w:rsidR="00935A7F" w:rsidRPr="00935A7F">
        <w:rPr>
          <w:rFonts w:ascii="Titillium Lt" w:hAnsi="Titillium Lt"/>
          <w:sz w:val="24"/>
          <w:szCs w:val="24"/>
        </w:rPr>
        <w:t>:</w:t>
      </w:r>
      <w:r w:rsidRPr="00935A7F">
        <w:rPr>
          <w:rFonts w:ascii="Titillium Lt" w:hAnsi="Titillium Lt"/>
          <w:sz w:val="24"/>
          <w:szCs w:val="24"/>
        </w:rPr>
        <w:t>00</w:t>
      </w:r>
      <w:r w:rsidRPr="00B578C3">
        <w:rPr>
          <w:rFonts w:ascii="Titillium Lt" w:hAnsi="Titillium Lt"/>
          <w:sz w:val="24"/>
          <w:szCs w:val="24"/>
        </w:rPr>
        <w:t xml:space="preserve">-kor a </w:t>
      </w:r>
      <w:r w:rsidR="00271A80">
        <w:rPr>
          <w:rFonts w:ascii="Titillium Lt" w:hAnsi="Titillium Lt"/>
          <w:sz w:val="24"/>
          <w:szCs w:val="24"/>
        </w:rPr>
        <w:t>Szentendre</w:t>
      </w:r>
      <w:r w:rsidRPr="00B578C3">
        <w:rPr>
          <w:rFonts w:ascii="Titillium Lt" w:hAnsi="Titillium Lt"/>
          <w:sz w:val="24"/>
          <w:szCs w:val="24"/>
        </w:rPr>
        <w:t xml:space="preserve"> </w:t>
      </w:r>
      <w:r w:rsidR="00271A80">
        <w:rPr>
          <w:rFonts w:ascii="Titillium Lt" w:hAnsi="Titillium Lt"/>
          <w:sz w:val="24"/>
          <w:szCs w:val="24"/>
        </w:rPr>
        <w:t>Dunakanyar körúti parkoló és a Paprikabíró utca sarkán. Megtekinthető lesz a tervezési terület, az ott található házak és romok. A megjelenteket mesteriskolai tanárok és szentendrei szakértők várják.</w:t>
      </w:r>
    </w:p>
    <w:p w14:paraId="4BC6995F" w14:textId="77777777" w:rsidR="008533EB" w:rsidRDefault="008533EB" w:rsidP="00EF2C7E">
      <w:pPr>
        <w:jc w:val="both"/>
        <w:rPr>
          <w:rFonts w:ascii="Titillium Lt" w:hAnsi="Titillium Lt"/>
          <w:sz w:val="24"/>
          <w:szCs w:val="24"/>
        </w:rPr>
      </w:pPr>
      <w:r>
        <w:rPr>
          <w:noProof/>
        </w:rPr>
        <w:drawing>
          <wp:anchor distT="0" distB="0" distL="114300" distR="114300" simplePos="0" relativeHeight="251668480" behindDoc="1" locked="0" layoutInCell="1" allowOverlap="1" wp14:anchorId="5B5A0705" wp14:editId="27CC2615">
            <wp:simplePos x="0" y="0"/>
            <wp:positionH relativeFrom="margin">
              <wp:posOffset>5259070</wp:posOffset>
            </wp:positionH>
            <wp:positionV relativeFrom="paragraph">
              <wp:posOffset>146050</wp:posOffset>
            </wp:positionV>
            <wp:extent cx="492760" cy="809625"/>
            <wp:effectExtent l="0" t="0" r="2540" b="9525"/>
            <wp:wrapNone/>
            <wp:docPr id="6" name="Kép 6" descr="C:\Users\tamas\AppData\Local\Microsoft\Windows\INetCache\Content.Word\mi logo rovid.jpg"/>
            <wp:cNvGraphicFramePr/>
            <a:graphic xmlns:a="http://schemas.openxmlformats.org/drawingml/2006/main">
              <a:graphicData uri="http://schemas.openxmlformats.org/drawingml/2006/picture">
                <pic:pic xmlns:pic="http://schemas.openxmlformats.org/drawingml/2006/picture">
                  <pic:nvPicPr>
                    <pic:cNvPr id="1" name="Kép 1" descr="C:\Users\tamas\AppData\Local\Microsoft\Windows\INetCache\Content.Word\mi logo rovid.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2760" cy="809625"/>
                    </a:xfrm>
                    <a:prstGeom prst="rect">
                      <a:avLst/>
                    </a:prstGeom>
                    <a:noFill/>
                    <a:ln>
                      <a:noFill/>
                    </a:ln>
                  </pic:spPr>
                </pic:pic>
              </a:graphicData>
            </a:graphic>
            <wp14:sizeRelH relativeFrom="margin">
              <wp14:pctWidth>0</wp14:pctWidth>
            </wp14:sizeRelH>
          </wp:anchor>
        </w:drawing>
      </w:r>
    </w:p>
    <w:p w14:paraId="1CF6A1EA" w14:textId="77777777" w:rsidR="008533EB" w:rsidRDefault="008533EB" w:rsidP="00EF2C7E">
      <w:pPr>
        <w:jc w:val="both"/>
        <w:rPr>
          <w:rFonts w:ascii="Titillium Lt" w:hAnsi="Titillium Lt"/>
          <w:sz w:val="24"/>
          <w:szCs w:val="24"/>
        </w:rPr>
      </w:pPr>
    </w:p>
    <w:p w14:paraId="3CAE3DAA" w14:textId="77777777" w:rsidR="008533EB" w:rsidRPr="00B578C3" w:rsidRDefault="008533EB" w:rsidP="00EF2C7E">
      <w:pPr>
        <w:jc w:val="both"/>
        <w:rPr>
          <w:rFonts w:ascii="Titillium Lt" w:hAnsi="Titillium Lt"/>
          <w:sz w:val="24"/>
          <w:szCs w:val="24"/>
        </w:rPr>
      </w:pPr>
    </w:p>
    <w:p w14:paraId="03806A51" w14:textId="32CB3231" w:rsidR="008E338A" w:rsidRPr="008533EB" w:rsidRDefault="002538FE" w:rsidP="00EF2C7E">
      <w:pPr>
        <w:jc w:val="both"/>
        <w:rPr>
          <w:rFonts w:ascii="Titillium Lt" w:hAnsi="Titillium Lt"/>
          <w:i/>
          <w:sz w:val="28"/>
          <w:szCs w:val="28"/>
        </w:rPr>
      </w:pPr>
      <w:r>
        <w:rPr>
          <w:rFonts w:ascii="Titillium Lt" w:hAnsi="Titillium Lt"/>
          <w:b/>
          <w:i/>
          <w:sz w:val="28"/>
          <w:szCs w:val="28"/>
        </w:rPr>
        <w:t>A p</w:t>
      </w:r>
      <w:r w:rsidR="00F349CA" w:rsidRPr="008533EB">
        <w:rPr>
          <w:rFonts w:ascii="Titillium Lt" w:hAnsi="Titillium Lt"/>
          <w:b/>
          <w:i/>
          <w:sz w:val="28"/>
          <w:szCs w:val="28"/>
        </w:rPr>
        <w:t xml:space="preserve">ortfólió és </w:t>
      </w:r>
      <w:r>
        <w:rPr>
          <w:rFonts w:ascii="Titillium Lt" w:hAnsi="Titillium Lt"/>
          <w:b/>
          <w:i/>
          <w:sz w:val="28"/>
          <w:szCs w:val="28"/>
        </w:rPr>
        <w:t xml:space="preserve">a </w:t>
      </w:r>
      <w:r w:rsidR="00F349CA" w:rsidRPr="008533EB">
        <w:rPr>
          <w:rFonts w:ascii="Titillium Lt" w:hAnsi="Titillium Lt"/>
          <w:b/>
          <w:i/>
          <w:sz w:val="28"/>
          <w:szCs w:val="28"/>
        </w:rPr>
        <w:t>felvételi tervpályázat elektronikus benyújtása:</w:t>
      </w:r>
    </w:p>
    <w:p w14:paraId="707B6ACF" w14:textId="4D0A300C" w:rsidR="008E338A" w:rsidRPr="00B578C3" w:rsidRDefault="00F349CA" w:rsidP="00EF2C7E">
      <w:pPr>
        <w:jc w:val="both"/>
        <w:rPr>
          <w:rFonts w:ascii="Titillium Lt" w:hAnsi="Titillium Lt"/>
          <w:sz w:val="24"/>
          <w:szCs w:val="24"/>
        </w:rPr>
      </w:pPr>
      <w:r w:rsidRPr="00B578C3">
        <w:rPr>
          <w:rFonts w:ascii="Titillium Lt" w:hAnsi="Titillium Lt"/>
          <w:sz w:val="24"/>
          <w:szCs w:val="24"/>
        </w:rPr>
        <w:t>20</w:t>
      </w:r>
      <w:r w:rsidR="005623E2">
        <w:rPr>
          <w:rFonts w:ascii="Titillium Lt" w:hAnsi="Titillium Lt"/>
          <w:sz w:val="24"/>
          <w:szCs w:val="24"/>
        </w:rPr>
        <w:t>22</w:t>
      </w:r>
      <w:r w:rsidRPr="00B578C3">
        <w:rPr>
          <w:rFonts w:ascii="Titillium Lt" w:hAnsi="Titillium Lt"/>
          <w:sz w:val="24"/>
          <w:szCs w:val="24"/>
        </w:rPr>
        <w:t xml:space="preserve">. </w:t>
      </w:r>
      <w:r w:rsidRPr="00935A7F">
        <w:rPr>
          <w:rFonts w:ascii="Titillium Lt" w:hAnsi="Titillium Lt"/>
          <w:sz w:val="24"/>
          <w:szCs w:val="24"/>
        </w:rPr>
        <w:t xml:space="preserve">augusztus </w:t>
      </w:r>
      <w:r w:rsidR="00271A80">
        <w:rPr>
          <w:rFonts w:ascii="Titillium Lt" w:hAnsi="Titillium Lt"/>
          <w:sz w:val="24"/>
          <w:szCs w:val="24"/>
        </w:rPr>
        <w:t>22</w:t>
      </w:r>
      <w:r w:rsidRPr="00935A7F">
        <w:rPr>
          <w:rFonts w:ascii="Titillium Lt" w:hAnsi="Titillium Lt"/>
          <w:sz w:val="24"/>
          <w:szCs w:val="24"/>
        </w:rPr>
        <w:t>. (</w:t>
      </w:r>
      <w:r w:rsidR="00271A80">
        <w:rPr>
          <w:rFonts w:ascii="Titillium Lt" w:hAnsi="Titillium Lt"/>
          <w:sz w:val="24"/>
          <w:szCs w:val="24"/>
        </w:rPr>
        <w:t>hétfő</w:t>
      </w:r>
      <w:r w:rsidRPr="00935A7F">
        <w:rPr>
          <w:rFonts w:ascii="Titillium Lt" w:hAnsi="Titillium Lt"/>
          <w:sz w:val="24"/>
          <w:szCs w:val="24"/>
        </w:rPr>
        <w:t>)</w:t>
      </w:r>
      <w:r w:rsidRPr="00B578C3">
        <w:rPr>
          <w:rFonts w:ascii="Titillium Lt" w:hAnsi="Titillium Lt"/>
          <w:sz w:val="24"/>
          <w:szCs w:val="24"/>
        </w:rPr>
        <w:t xml:space="preserve"> </w:t>
      </w:r>
      <w:r w:rsidR="00935A7F">
        <w:rPr>
          <w:rFonts w:ascii="Titillium Lt" w:hAnsi="Titillium Lt"/>
          <w:sz w:val="24"/>
          <w:szCs w:val="24"/>
        </w:rPr>
        <w:t>1</w:t>
      </w:r>
      <w:r w:rsidR="00271A80">
        <w:rPr>
          <w:rFonts w:ascii="Titillium Lt" w:hAnsi="Titillium Lt"/>
          <w:sz w:val="24"/>
          <w:szCs w:val="24"/>
        </w:rPr>
        <w:t>7</w:t>
      </w:r>
      <w:r w:rsidR="00935A7F">
        <w:rPr>
          <w:rFonts w:ascii="Titillium Lt" w:hAnsi="Titillium Lt"/>
          <w:sz w:val="24"/>
          <w:szCs w:val="24"/>
        </w:rPr>
        <w:t>:00</w:t>
      </w:r>
      <w:r w:rsidRPr="00B578C3">
        <w:rPr>
          <w:rFonts w:ascii="Titillium Lt" w:hAnsi="Titillium Lt"/>
          <w:sz w:val="24"/>
          <w:szCs w:val="24"/>
        </w:rPr>
        <w:t xml:space="preserve"> óráig</w:t>
      </w:r>
      <w:r w:rsidR="0037527E">
        <w:rPr>
          <w:rFonts w:ascii="Titillium Lt" w:hAnsi="Titillium Lt"/>
          <w:sz w:val="24"/>
          <w:szCs w:val="24"/>
        </w:rPr>
        <w:t>, 2 db ö</w:t>
      </w:r>
      <w:r w:rsidRPr="00B578C3">
        <w:rPr>
          <w:rFonts w:ascii="Titillium Lt" w:hAnsi="Titillium Lt"/>
          <w:sz w:val="24"/>
          <w:szCs w:val="24"/>
        </w:rPr>
        <w:t xml:space="preserve">sszefűzött </w:t>
      </w:r>
      <w:proofErr w:type="spellStart"/>
      <w:r w:rsidR="00A96EA9">
        <w:rPr>
          <w:rFonts w:ascii="Titillium Lt" w:hAnsi="Titillium Lt"/>
          <w:sz w:val="24"/>
          <w:szCs w:val="24"/>
        </w:rPr>
        <w:t>pdfa</w:t>
      </w:r>
      <w:proofErr w:type="spellEnd"/>
      <w:r w:rsidR="00A96EA9">
        <w:rPr>
          <w:rFonts w:ascii="Titillium Lt" w:hAnsi="Titillium Lt"/>
          <w:sz w:val="24"/>
          <w:szCs w:val="24"/>
        </w:rPr>
        <w:t xml:space="preserve"> </w:t>
      </w:r>
      <w:r w:rsidRPr="00B578C3">
        <w:rPr>
          <w:rFonts w:ascii="Titillium Lt" w:hAnsi="Titillium Lt"/>
          <w:sz w:val="24"/>
          <w:szCs w:val="24"/>
        </w:rPr>
        <w:t xml:space="preserve">formátumban (maximum </w:t>
      </w:r>
      <w:r w:rsidR="00271A80">
        <w:rPr>
          <w:rFonts w:ascii="Titillium Lt" w:hAnsi="Titillium Lt"/>
          <w:sz w:val="24"/>
          <w:szCs w:val="24"/>
        </w:rPr>
        <w:t>20</w:t>
      </w:r>
      <w:r w:rsidRPr="00B578C3">
        <w:rPr>
          <w:rFonts w:ascii="Titillium Lt" w:hAnsi="Titillium Lt"/>
          <w:sz w:val="24"/>
          <w:szCs w:val="24"/>
        </w:rPr>
        <w:t xml:space="preserve"> </w:t>
      </w:r>
      <w:proofErr w:type="spellStart"/>
      <w:r w:rsidRPr="00B578C3">
        <w:rPr>
          <w:rFonts w:ascii="Titillium Lt" w:hAnsi="Titillium Lt"/>
          <w:sz w:val="24"/>
          <w:szCs w:val="24"/>
        </w:rPr>
        <w:t>Mb</w:t>
      </w:r>
      <w:proofErr w:type="spellEnd"/>
      <w:r w:rsidRPr="00B578C3">
        <w:rPr>
          <w:rFonts w:ascii="Titillium Lt" w:hAnsi="Titillium Lt"/>
          <w:sz w:val="24"/>
          <w:szCs w:val="24"/>
        </w:rPr>
        <w:t xml:space="preserve">) kell elküldeni a </w:t>
      </w:r>
      <w:r w:rsidR="00EF2C7E" w:rsidRPr="00B578C3">
        <w:rPr>
          <w:rFonts w:ascii="Titillium Lt" w:hAnsi="Titillium Lt"/>
          <w:sz w:val="24"/>
          <w:szCs w:val="24"/>
        </w:rPr>
        <w:t>MESTERISKOLA</w:t>
      </w:r>
      <w:r w:rsidRPr="00B578C3">
        <w:rPr>
          <w:rFonts w:ascii="Titillium Lt" w:hAnsi="Titillium Lt"/>
          <w:sz w:val="24"/>
          <w:szCs w:val="24"/>
        </w:rPr>
        <w:t xml:space="preserve"> email cím</w:t>
      </w:r>
      <w:r w:rsidR="00A96EA9">
        <w:rPr>
          <w:rFonts w:ascii="Titillium Lt" w:hAnsi="Titillium Lt"/>
          <w:sz w:val="24"/>
          <w:szCs w:val="24"/>
        </w:rPr>
        <w:t>é</w:t>
      </w:r>
      <w:r w:rsidRPr="00B578C3">
        <w:rPr>
          <w:rFonts w:ascii="Titillium Lt" w:hAnsi="Titillium Lt"/>
          <w:sz w:val="24"/>
          <w:szCs w:val="24"/>
        </w:rPr>
        <w:t xml:space="preserve">re: </w:t>
      </w:r>
      <w:hyperlink r:id="rId8" w:history="1">
        <w:r w:rsidR="008E338A" w:rsidRPr="00B578C3">
          <w:rPr>
            <w:rStyle w:val="Hiperhivatkozs"/>
            <w:rFonts w:ascii="Titillium Lt" w:hAnsi="Titillium Lt"/>
            <w:sz w:val="24"/>
            <w:szCs w:val="24"/>
          </w:rPr>
          <w:t>eme.mesteriskola@gmail.com</w:t>
        </w:r>
      </w:hyperlink>
    </w:p>
    <w:p w14:paraId="49BD68AE" w14:textId="4DFBACB6" w:rsidR="008E338A" w:rsidRDefault="00F349CA" w:rsidP="00EF2C7E">
      <w:pPr>
        <w:jc w:val="both"/>
        <w:rPr>
          <w:rFonts w:ascii="Titillium Lt" w:hAnsi="Titillium Lt"/>
          <w:sz w:val="24"/>
          <w:szCs w:val="24"/>
        </w:rPr>
      </w:pPr>
      <w:r w:rsidRPr="00B578C3">
        <w:rPr>
          <w:rFonts w:ascii="Titillium Lt" w:hAnsi="Titillium Lt"/>
          <w:sz w:val="24"/>
          <w:szCs w:val="24"/>
        </w:rPr>
        <w:t xml:space="preserve">Kötelező tartalma: </w:t>
      </w:r>
    </w:p>
    <w:p w14:paraId="4B1D94EA" w14:textId="1E6F22C0" w:rsidR="0037527E" w:rsidRPr="00B578C3" w:rsidRDefault="0037527E" w:rsidP="00EF2C7E">
      <w:pPr>
        <w:jc w:val="both"/>
        <w:rPr>
          <w:rFonts w:ascii="Titillium Lt" w:hAnsi="Titillium Lt"/>
          <w:sz w:val="24"/>
          <w:szCs w:val="24"/>
        </w:rPr>
      </w:pPr>
      <w:r>
        <w:rPr>
          <w:rFonts w:ascii="Titillium Lt" w:hAnsi="Titillium Lt"/>
          <w:sz w:val="24"/>
          <w:szCs w:val="24"/>
        </w:rPr>
        <w:t xml:space="preserve">Első </w:t>
      </w:r>
      <w:proofErr w:type="spellStart"/>
      <w:r>
        <w:rPr>
          <w:rFonts w:ascii="Titillium Lt" w:hAnsi="Titillium Lt"/>
          <w:sz w:val="24"/>
          <w:szCs w:val="24"/>
        </w:rPr>
        <w:t>pdfa</w:t>
      </w:r>
      <w:proofErr w:type="spellEnd"/>
      <w:r>
        <w:rPr>
          <w:rFonts w:ascii="Titillium Lt" w:hAnsi="Titillium Lt"/>
          <w:sz w:val="24"/>
          <w:szCs w:val="24"/>
        </w:rPr>
        <w:t>:</w:t>
      </w:r>
    </w:p>
    <w:p w14:paraId="0265C131" w14:textId="77777777" w:rsidR="008E338A" w:rsidRPr="00B578C3" w:rsidRDefault="008E338A" w:rsidP="00EF2C7E">
      <w:pPr>
        <w:jc w:val="both"/>
        <w:rPr>
          <w:rFonts w:ascii="Titillium Lt" w:hAnsi="Titillium Lt"/>
          <w:sz w:val="24"/>
          <w:szCs w:val="24"/>
        </w:rPr>
      </w:pPr>
      <w:r w:rsidRPr="00B578C3">
        <w:rPr>
          <w:rFonts w:ascii="Titillium Lt" w:hAnsi="Titillium Lt"/>
          <w:sz w:val="24"/>
          <w:szCs w:val="24"/>
        </w:rPr>
        <w:t xml:space="preserve">// </w:t>
      </w:r>
      <w:r w:rsidR="00F349CA" w:rsidRPr="00B578C3">
        <w:rPr>
          <w:rFonts w:ascii="Titillium Lt" w:hAnsi="Titillium Lt"/>
          <w:sz w:val="24"/>
          <w:szCs w:val="24"/>
        </w:rPr>
        <w:t xml:space="preserve">Szakmai önéletrajz, önarcképpel, az eddigi építészi tevékenység tömör dokumentálása, tervezői- és tervezőtárssal készült munkák - a vezető tervezővel ellenjegyezett részvételi arányszám megadásával </w:t>
      </w:r>
    </w:p>
    <w:p w14:paraId="14B13072" w14:textId="77777777" w:rsidR="008E338A" w:rsidRPr="00B578C3" w:rsidRDefault="008E338A" w:rsidP="00EF2C7E">
      <w:pPr>
        <w:jc w:val="both"/>
        <w:rPr>
          <w:rFonts w:ascii="Titillium Lt" w:hAnsi="Titillium Lt"/>
          <w:sz w:val="24"/>
          <w:szCs w:val="24"/>
        </w:rPr>
      </w:pPr>
      <w:r w:rsidRPr="00B578C3">
        <w:rPr>
          <w:rFonts w:ascii="Titillium Lt" w:hAnsi="Titillium Lt"/>
          <w:sz w:val="24"/>
          <w:szCs w:val="24"/>
        </w:rPr>
        <w:t>/</w:t>
      </w:r>
      <w:r w:rsidR="00F349CA" w:rsidRPr="00B578C3">
        <w:rPr>
          <w:rFonts w:ascii="Titillium Lt" w:hAnsi="Titillium Lt"/>
          <w:sz w:val="24"/>
          <w:szCs w:val="24"/>
        </w:rPr>
        <w:t xml:space="preserve">/ Az oklevél másolata </w:t>
      </w:r>
    </w:p>
    <w:p w14:paraId="6C9C4F5E" w14:textId="3E44F78E" w:rsidR="008E338A" w:rsidRDefault="008E338A" w:rsidP="00EF2C7E">
      <w:pPr>
        <w:jc w:val="both"/>
        <w:rPr>
          <w:rFonts w:ascii="Titillium Lt" w:hAnsi="Titillium Lt"/>
          <w:sz w:val="24"/>
          <w:szCs w:val="24"/>
        </w:rPr>
      </w:pPr>
      <w:r w:rsidRPr="00B578C3">
        <w:rPr>
          <w:rFonts w:ascii="Titillium Lt" w:hAnsi="Titillium Lt"/>
          <w:sz w:val="24"/>
          <w:szCs w:val="24"/>
        </w:rPr>
        <w:t>/</w:t>
      </w:r>
      <w:r w:rsidR="00F349CA" w:rsidRPr="00B578C3">
        <w:rPr>
          <w:rFonts w:ascii="Titillium Lt" w:hAnsi="Titillium Lt"/>
          <w:sz w:val="24"/>
          <w:szCs w:val="24"/>
        </w:rPr>
        <w:t xml:space="preserve">/ Az alkalmazotti állományban lévő jelentkezőnek a munkahelyi hozzájárulás igazolása </w:t>
      </w:r>
    </w:p>
    <w:p w14:paraId="5D94674A" w14:textId="6DB79FB6" w:rsidR="00594925" w:rsidRPr="00594925" w:rsidRDefault="00594925" w:rsidP="00594925">
      <w:pPr>
        <w:autoSpaceDE w:val="0"/>
        <w:autoSpaceDN w:val="0"/>
        <w:adjustRightInd w:val="0"/>
        <w:spacing w:after="0" w:line="360" w:lineRule="auto"/>
        <w:ind w:left="1410" w:hanging="1410"/>
        <w:jc w:val="both"/>
        <w:rPr>
          <w:rFonts w:ascii="Titillium Lt" w:hAnsi="Titillium Lt" w:cs="Titillium Lt"/>
          <w:b/>
          <w:bCs/>
          <w:color w:val="000000"/>
          <w:sz w:val="24"/>
          <w:szCs w:val="24"/>
        </w:rPr>
      </w:pPr>
      <w:r>
        <w:rPr>
          <w:rFonts w:ascii="Titillium Lt" w:hAnsi="Titillium Lt" w:cs="Titillium Lt"/>
          <w:b/>
          <w:bCs/>
          <w:color w:val="000000"/>
          <w:sz w:val="24"/>
          <w:szCs w:val="24"/>
        </w:rPr>
        <w:t>/</w:t>
      </w:r>
      <w:r>
        <w:rPr>
          <w:rFonts w:ascii="Titillium Lt" w:hAnsi="Titillium Lt" w:cs="Titillium Lt"/>
          <w:b/>
          <w:bCs/>
          <w:color w:val="000000"/>
          <w:sz w:val="24"/>
          <w:szCs w:val="24"/>
        </w:rPr>
        <w:t xml:space="preserve">/ </w:t>
      </w:r>
      <w:r>
        <w:rPr>
          <w:rFonts w:ascii="Titillium Lt" w:hAnsi="Titillium Lt" w:cs="Titillium Lt"/>
          <w:b/>
          <w:bCs/>
          <w:color w:val="000000"/>
          <w:sz w:val="24"/>
          <w:szCs w:val="24"/>
        </w:rPr>
        <w:t xml:space="preserve">Kitöltött Adatlap </w:t>
      </w:r>
      <w:r w:rsidRPr="007A5224">
        <w:rPr>
          <w:rFonts w:ascii="Titillium Lt" w:hAnsi="Titillium Lt" w:cs="Titillium Lt"/>
          <w:b/>
          <w:bCs/>
          <w:color w:val="000000"/>
          <w:sz w:val="24"/>
          <w:szCs w:val="24"/>
        </w:rPr>
        <w:t xml:space="preserve">(lásd a felvételi </w:t>
      </w:r>
      <w:r>
        <w:rPr>
          <w:rFonts w:ascii="Titillium Lt" w:hAnsi="Titillium Lt" w:cs="Titillium Lt"/>
          <w:b/>
          <w:bCs/>
          <w:color w:val="000000"/>
          <w:sz w:val="24"/>
          <w:szCs w:val="24"/>
        </w:rPr>
        <w:t>pályázat</w:t>
      </w:r>
      <w:r w:rsidRPr="007A5224">
        <w:rPr>
          <w:rFonts w:ascii="Titillium Lt" w:hAnsi="Titillium Lt" w:cs="Titillium Lt"/>
          <w:b/>
          <w:bCs/>
          <w:color w:val="000000"/>
          <w:sz w:val="24"/>
          <w:szCs w:val="24"/>
        </w:rPr>
        <w:t xml:space="preserve"> melléklet</w:t>
      </w:r>
      <w:r>
        <w:rPr>
          <w:rFonts w:ascii="Titillium Lt" w:hAnsi="Titillium Lt" w:cs="Titillium Lt"/>
          <w:b/>
          <w:bCs/>
          <w:color w:val="000000"/>
          <w:sz w:val="24"/>
          <w:szCs w:val="24"/>
        </w:rPr>
        <w:t>é</w:t>
      </w:r>
      <w:r w:rsidRPr="007A5224">
        <w:rPr>
          <w:rFonts w:ascii="Titillium Lt" w:hAnsi="Titillium Lt" w:cs="Titillium Lt"/>
          <w:b/>
          <w:bCs/>
          <w:color w:val="000000"/>
          <w:sz w:val="24"/>
          <w:szCs w:val="24"/>
        </w:rPr>
        <w:t>ben!)</w:t>
      </w:r>
    </w:p>
    <w:p w14:paraId="1C765EC2" w14:textId="06D0C3DD" w:rsidR="00594925" w:rsidRDefault="00594925" w:rsidP="00594925">
      <w:pPr>
        <w:spacing w:line="360" w:lineRule="auto"/>
        <w:jc w:val="both"/>
        <w:rPr>
          <w:rFonts w:ascii="Titillium Lt" w:hAnsi="Titillium Lt"/>
          <w:sz w:val="24"/>
          <w:szCs w:val="24"/>
        </w:rPr>
      </w:pPr>
      <w:r>
        <w:rPr>
          <w:rFonts w:ascii="Titillium Lt" w:hAnsi="Titillium Lt"/>
          <w:sz w:val="24"/>
          <w:szCs w:val="24"/>
        </w:rPr>
        <w:t>// Szakmai portfolió</w:t>
      </w:r>
    </w:p>
    <w:p w14:paraId="58049A19" w14:textId="77777777" w:rsidR="0037527E" w:rsidRDefault="0037527E" w:rsidP="00EF2C7E">
      <w:pPr>
        <w:jc w:val="both"/>
        <w:rPr>
          <w:rFonts w:ascii="Titillium Lt" w:hAnsi="Titillium Lt"/>
          <w:sz w:val="24"/>
          <w:szCs w:val="24"/>
        </w:rPr>
      </w:pPr>
      <w:r>
        <w:rPr>
          <w:rFonts w:ascii="Titillium Lt" w:hAnsi="Titillium Lt"/>
          <w:sz w:val="24"/>
          <w:szCs w:val="24"/>
        </w:rPr>
        <w:t xml:space="preserve">Második </w:t>
      </w:r>
      <w:proofErr w:type="spellStart"/>
      <w:r>
        <w:rPr>
          <w:rFonts w:ascii="Titillium Lt" w:hAnsi="Titillium Lt"/>
          <w:sz w:val="24"/>
          <w:szCs w:val="24"/>
        </w:rPr>
        <w:t>pdfa</w:t>
      </w:r>
      <w:proofErr w:type="spellEnd"/>
      <w:r>
        <w:rPr>
          <w:rFonts w:ascii="Titillium Lt" w:hAnsi="Titillium Lt"/>
          <w:sz w:val="24"/>
          <w:szCs w:val="24"/>
        </w:rPr>
        <w:t>:</w:t>
      </w:r>
    </w:p>
    <w:p w14:paraId="3B0ACA2F" w14:textId="439893EA" w:rsidR="002538FE" w:rsidRDefault="002538FE" w:rsidP="00EF2C7E">
      <w:pPr>
        <w:jc w:val="both"/>
        <w:rPr>
          <w:rFonts w:ascii="Titillium Lt" w:hAnsi="Titillium Lt"/>
          <w:sz w:val="24"/>
          <w:szCs w:val="24"/>
        </w:rPr>
      </w:pPr>
      <w:r>
        <w:rPr>
          <w:rFonts w:ascii="Titillium Lt" w:hAnsi="Titillium Lt"/>
          <w:sz w:val="24"/>
          <w:szCs w:val="24"/>
        </w:rPr>
        <w:t>// A felvételi pályaterv</w:t>
      </w:r>
      <w:r w:rsidR="0037527E">
        <w:rPr>
          <w:rFonts w:ascii="Titillium Lt" w:hAnsi="Titillium Lt"/>
          <w:sz w:val="24"/>
          <w:szCs w:val="24"/>
        </w:rPr>
        <w:t>, annak kiírásában részletezett tartalommal</w:t>
      </w:r>
    </w:p>
    <w:p w14:paraId="09561880" w14:textId="77777777" w:rsidR="00B810ED" w:rsidRPr="00B578C3" w:rsidRDefault="00B810ED" w:rsidP="00EF2C7E">
      <w:pPr>
        <w:jc w:val="both"/>
        <w:rPr>
          <w:rFonts w:ascii="Titillium Lt" w:hAnsi="Titillium Lt"/>
          <w:sz w:val="24"/>
          <w:szCs w:val="24"/>
        </w:rPr>
      </w:pPr>
    </w:p>
    <w:p w14:paraId="46F68B5E" w14:textId="77777777" w:rsidR="00F349CA" w:rsidRDefault="00B810ED" w:rsidP="00EF2C7E">
      <w:pPr>
        <w:jc w:val="both"/>
        <w:rPr>
          <w:rFonts w:ascii="Titillium Lt" w:hAnsi="Titillium Lt"/>
          <w:sz w:val="24"/>
          <w:szCs w:val="24"/>
        </w:rPr>
      </w:pPr>
      <w:r>
        <w:rPr>
          <w:noProof/>
        </w:rPr>
        <w:drawing>
          <wp:anchor distT="0" distB="0" distL="114300" distR="114300" simplePos="0" relativeHeight="251677696" behindDoc="1" locked="0" layoutInCell="1" allowOverlap="1" wp14:anchorId="5DDDB03F" wp14:editId="1CBF38B5">
            <wp:simplePos x="0" y="0"/>
            <wp:positionH relativeFrom="margin">
              <wp:align>right</wp:align>
            </wp:positionH>
            <wp:positionV relativeFrom="paragraph">
              <wp:posOffset>27305</wp:posOffset>
            </wp:positionV>
            <wp:extent cx="492760" cy="809625"/>
            <wp:effectExtent l="0" t="0" r="2540" b="9525"/>
            <wp:wrapNone/>
            <wp:docPr id="13" name="Kép 13" descr="C:\Users\tamas\AppData\Local\Microsoft\Windows\INetCache\Content.Word\mi logo rovid.jpg"/>
            <wp:cNvGraphicFramePr/>
            <a:graphic xmlns:a="http://schemas.openxmlformats.org/drawingml/2006/main">
              <a:graphicData uri="http://schemas.openxmlformats.org/drawingml/2006/picture">
                <pic:pic xmlns:pic="http://schemas.openxmlformats.org/drawingml/2006/picture">
                  <pic:nvPicPr>
                    <pic:cNvPr id="1" name="Kép 1" descr="C:\Users\tamas\AppData\Local\Microsoft\Windows\INetCache\Content.Word\mi logo rovid.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2760" cy="809625"/>
                    </a:xfrm>
                    <a:prstGeom prst="rect">
                      <a:avLst/>
                    </a:prstGeom>
                    <a:noFill/>
                    <a:ln>
                      <a:noFill/>
                    </a:ln>
                  </pic:spPr>
                </pic:pic>
              </a:graphicData>
            </a:graphic>
            <wp14:sizeRelH relativeFrom="margin">
              <wp14:pctWidth>0</wp14:pctWidth>
            </wp14:sizeRelH>
          </wp:anchor>
        </w:drawing>
      </w:r>
    </w:p>
    <w:p w14:paraId="7B4D6235" w14:textId="38770859" w:rsidR="00B810ED" w:rsidRDefault="00B810ED" w:rsidP="00EF2C7E">
      <w:pPr>
        <w:jc w:val="both"/>
        <w:rPr>
          <w:rFonts w:ascii="Titillium Lt" w:hAnsi="Titillium Lt"/>
          <w:sz w:val="24"/>
          <w:szCs w:val="24"/>
        </w:rPr>
      </w:pPr>
    </w:p>
    <w:p w14:paraId="4988024B" w14:textId="01CCC76C" w:rsidR="00594925" w:rsidRDefault="00594925" w:rsidP="00EF2C7E">
      <w:pPr>
        <w:jc w:val="both"/>
        <w:rPr>
          <w:rFonts w:ascii="Titillium Lt" w:hAnsi="Titillium Lt"/>
          <w:sz w:val="24"/>
          <w:szCs w:val="24"/>
        </w:rPr>
      </w:pPr>
    </w:p>
    <w:p w14:paraId="280B3B59" w14:textId="77777777" w:rsidR="00594925" w:rsidRPr="00B578C3" w:rsidRDefault="00594925" w:rsidP="00EF2C7E">
      <w:pPr>
        <w:jc w:val="both"/>
        <w:rPr>
          <w:rFonts w:ascii="Titillium Lt" w:hAnsi="Titillium Lt"/>
          <w:sz w:val="24"/>
          <w:szCs w:val="24"/>
        </w:rPr>
      </w:pPr>
    </w:p>
    <w:p w14:paraId="62BD97AB" w14:textId="77777777" w:rsidR="00F349CA" w:rsidRPr="008533EB" w:rsidRDefault="00F349CA" w:rsidP="00EF2C7E">
      <w:pPr>
        <w:jc w:val="both"/>
        <w:rPr>
          <w:rFonts w:ascii="Titillium Lt" w:hAnsi="Titillium Lt"/>
          <w:b/>
          <w:i/>
          <w:sz w:val="28"/>
          <w:szCs w:val="28"/>
        </w:rPr>
      </w:pPr>
      <w:r w:rsidRPr="008533EB">
        <w:rPr>
          <w:rFonts w:ascii="Titillium Lt" w:hAnsi="Titillium Lt"/>
          <w:b/>
          <w:i/>
          <w:sz w:val="28"/>
          <w:szCs w:val="28"/>
        </w:rPr>
        <w:t xml:space="preserve">A felvételi eljárás: </w:t>
      </w:r>
    </w:p>
    <w:p w14:paraId="1E70643F" w14:textId="77777777" w:rsidR="00F349CA" w:rsidRPr="00B578C3" w:rsidRDefault="00F349CA" w:rsidP="00EF2C7E">
      <w:pPr>
        <w:jc w:val="both"/>
        <w:rPr>
          <w:rFonts w:ascii="Titillium Lt" w:hAnsi="Titillium Lt"/>
          <w:sz w:val="24"/>
          <w:szCs w:val="24"/>
        </w:rPr>
      </w:pPr>
      <w:r w:rsidRPr="00B578C3">
        <w:rPr>
          <w:rFonts w:ascii="Titillium Lt" w:hAnsi="Titillium Lt"/>
          <w:sz w:val="24"/>
          <w:szCs w:val="24"/>
        </w:rPr>
        <w:t xml:space="preserve">A jelentkezési kérelmeket az elküldött portfólió és a felvételi tervpályázat alapján az ÉME </w:t>
      </w:r>
      <w:r w:rsidR="00EF2C7E" w:rsidRPr="00B578C3">
        <w:rPr>
          <w:rFonts w:ascii="Titillium Lt" w:hAnsi="Titillium Lt"/>
          <w:sz w:val="24"/>
          <w:szCs w:val="24"/>
        </w:rPr>
        <w:t>MESTERISKOLA</w:t>
      </w:r>
      <w:r w:rsidRPr="00B578C3">
        <w:rPr>
          <w:rFonts w:ascii="Titillium Lt" w:hAnsi="Titillium Lt"/>
          <w:sz w:val="24"/>
          <w:szCs w:val="24"/>
        </w:rPr>
        <w:t xml:space="preserve"> Tanulmányi Bizottsága és az általa felkért szakmai testület bírálja el. </w:t>
      </w:r>
    </w:p>
    <w:p w14:paraId="58C298A8" w14:textId="16342DE1" w:rsidR="00F349CA" w:rsidRPr="00B578C3" w:rsidRDefault="00F349CA" w:rsidP="00EF2C7E">
      <w:pPr>
        <w:jc w:val="both"/>
        <w:rPr>
          <w:rFonts w:ascii="Titillium Lt" w:hAnsi="Titillium Lt"/>
          <w:sz w:val="24"/>
          <w:szCs w:val="24"/>
        </w:rPr>
      </w:pPr>
      <w:r w:rsidRPr="00B578C3">
        <w:rPr>
          <w:rFonts w:ascii="Titillium Lt" w:hAnsi="Titillium Lt"/>
          <w:sz w:val="24"/>
          <w:szCs w:val="24"/>
        </w:rPr>
        <w:lastRenderedPageBreak/>
        <w:t>A döntés eredményéről a felvételt nyert pályázók 20</w:t>
      </w:r>
      <w:r w:rsidR="0037527E">
        <w:rPr>
          <w:rFonts w:ascii="Titillium Lt" w:hAnsi="Titillium Lt"/>
          <w:sz w:val="24"/>
          <w:szCs w:val="24"/>
        </w:rPr>
        <w:t>22</w:t>
      </w:r>
      <w:r w:rsidRPr="00B578C3">
        <w:rPr>
          <w:rFonts w:ascii="Titillium Lt" w:hAnsi="Titillium Lt"/>
          <w:sz w:val="24"/>
          <w:szCs w:val="24"/>
        </w:rPr>
        <w:t xml:space="preserve">. </w:t>
      </w:r>
      <w:r w:rsidRPr="00935A7F">
        <w:rPr>
          <w:rFonts w:ascii="Titillium Lt" w:hAnsi="Titillium Lt"/>
          <w:sz w:val="24"/>
          <w:szCs w:val="24"/>
        </w:rPr>
        <w:t xml:space="preserve">szeptember </w:t>
      </w:r>
      <w:r w:rsidR="00594925">
        <w:rPr>
          <w:rFonts w:ascii="Titillium Lt" w:hAnsi="Titillium Lt"/>
          <w:sz w:val="24"/>
          <w:szCs w:val="24"/>
        </w:rPr>
        <w:t>7</w:t>
      </w:r>
      <w:r w:rsidRPr="00935A7F">
        <w:rPr>
          <w:rFonts w:ascii="Titillium Lt" w:hAnsi="Titillium Lt"/>
          <w:sz w:val="24"/>
          <w:szCs w:val="24"/>
        </w:rPr>
        <w:t>-ig</w:t>
      </w:r>
      <w:r w:rsidRPr="00B578C3">
        <w:rPr>
          <w:rFonts w:ascii="Titillium Lt" w:hAnsi="Titillium Lt"/>
          <w:sz w:val="24"/>
          <w:szCs w:val="24"/>
        </w:rPr>
        <w:t xml:space="preserve"> </w:t>
      </w:r>
      <w:r w:rsidR="0037527E">
        <w:rPr>
          <w:rFonts w:ascii="Titillium Lt" w:hAnsi="Titillium Lt"/>
          <w:sz w:val="24"/>
          <w:szCs w:val="24"/>
        </w:rPr>
        <w:t xml:space="preserve">a regisztrációban megadott </w:t>
      </w:r>
      <w:r w:rsidRPr="00B578C3">
        <w:rPr>
          <w:rFonts w:ascii="Titillium Lt" w:hAnsi="Titillium Lt"/>
          <w:sz w:val="24"/>
          <w:szCs w:val="24"/>
        </w:rPr>
        <w:t>email</w:t>
      </w:r>
      <w:r w:rsidR="0037527E">
        <w:rPr>
          <w:rFonts w:ascii="Titillium Lt" w:hAnsi="Titillium Lt"/>
          <w:sz w:val="24"/>
          <w:szCs w:val="24"/>
        </w:rPr>
        <w:t xml:space="preserve"> cím</w:t>
      </w:r>
      <w:r w:rsidRPr="00B578C3">
        <w:rPr>
          <w:rFonts w:ascii="Titillium Lt" w:hAnsi="Titillium Lt"/>
          <w:sz w:val="24"/>
          <w:szCs w:val="24"/>
        </w:rPr>
        <w:t xml:space="preserve">en értesítést kapnak. </w:t>
      </w:r>
    </w:p>
    <w:p w14:paraId="3C6741B8" w14:textId="56B09B76" w:rsidR="00F349CA" w:rsidRPr="00B578C3" w:rsidRDefault="00F349CA" w:rsidP="00EF2C7E">
      <w:pPr>
        <w:jc w:val="both"/>
        <w:rPr>
          <w:rFonts w:ascii="Titillium Lt" w:hAnsi="Titillium Lt"/>
          <w:sz w:val="24"/>
          <w:szCs w:val="24"/>
        </w:rPr>
      </w:pPr>
      <w:r w:rsidRPr="00B578C3">
        <w:rPr>
          <w:rFonts w:ascii="Titillium Lt" w:hAnsi="Titillium Lt"/>
          <w:sz w:val="24"/>
          <w:szCs w:val="24"/>
        </w:rPr>
        <w:t>20</w:t>
      </w:r>
      <w:r w:rsidR="0037527E">
        <w:rPr>
          <w:rFonts w:ascii="Titillium Lt" w:hAnsi="Titillium Lt"/>
          <w:sz w:val="24"/>
          <w:szCs w:val="24"/>
        </w:rPr>
        <w:t>22</w:t>
      </w:r>
      <w:r w:rsidRPr="00B578C3">
        <w:rPr>
          <w:rFonts w:ascii="Titillium Lt" w:hAnsi="Titillium Lt"/>
          <w:sz w:val="24"/>
          <w:szCs w:val="24"/>
        </w:rPr>
        <w:t xml:space="preserve">. </w:t>
      </w:r>
      <w:r w:rsidRPr="009539BA">
        <w:rPr>
          <w:rFonts w:ascii="Titillium Lt" w:hAnsi="Titillium Lt"/>
          <w:sz w:val="24"/>
          <w:szCs w:val="24"/>
        </w:rPr>
        <w:t xml:space="preserve">szeptember </w:t>
      </w:r>
      <w:r w:rsidR="006B5642">
        <w:rPr>
          <w:rFonts w:ascii="Titillium Lt" w:hAnsi="Titillium Lt"/>
          <w:sz w:val="24"/>
          <w:szCs w:val="24"/>
        </w:rPr>
        <w:t>16</w:t>
      </w:r>
      <w:r w:rsidR="0037527E">
        <w:rPr>
          <w:rFonts w:ascii="Titillium Lt" w:hAnsi="Titillium Lt"/>
          <w:sz w:val="24"/>
          <w:szCs w:val="24"/>
        </w:rPr>
        <w:t>-án,</w:t>
      </w:r>
      <w:r w:rsidRPr="009539BA">
        <w:rPr>
          <w:rFonts w:ascii="Titillium Lt" w:hAnsi="Titillium Lt"/>
          <w:sz w:val="24"/>
          <w:szCs w:val="24"/>
        </w:rPr>
        <w:t xml:space="preserve"> </w:t>
      </w:r>
      <w:r w:rsidR="00226BC6" w:rsidRPr="009539BA">
        <w:rPr>
          <w:rFonts w:ascii="Titillium Lt" w:hAnsi="Titillium Lt"/>
          <w:sz w:val="24"/>
          <w:szCs w:val="24"/>
        </w:rPr>
        <w:t>péntek</w:t>
      </w:r>
      <w:r w:rsidR="0037527E">
        <w:rPr>
          <w:rFonts w:ascii="Titillium Lt" w:hAnsi="Titillium Lt"/>
          <w:sz w:val="24"/>
          <w:szCs w:val="24"/>
        </w:rPr>
        <w:t>en</w:t>
      </w:r>
      <w:r w:rsidRPr="009539BA">
        <w:rPr>
          <w:rFonts w:ascii="Titillium Lt" w:hAnsi="Titillium Lt"/>
          <w:sz w:val="24"/>
          <w:szCs w:val="24"/>
        </w:rPr>
        <w:t xml:space="preserve"> 17</w:t>
      </w:r>
      <w:r w:rsidR="00226BC6" w:rsidRPr="009539BA">
        <w:rPr>
          <w:rFonts w:ascii="Titillium Lt" w:hAnsi="Titillium Lt"/>
          <w:sz w:val="24"/>
          <w:szCs w:val="24"/>
        </w:rPr>
        <w:t>:</w:t>
      </w:r>
      <w:r w:rsidRPr="009539BA">
        <w:rPr>
          <w:rFonts w:ascii="Titillium Lt" w:hAnsi="Titillium Lt"/>
          <w:sz w:val="24"/>
          <w:szCs w:val="24"/>
        </w:rPr>
        <w:t>00</w:t>
      </w:r>
      <w:r w:rsidRPr="00B578C3">
        <w:rPr>
          <w:rFonts w:ascii="Titillium Lt" w:hAnsi="Titillium Lt"/>
          <w:sz w:val="24"/>
          <w:szCs w:val="24"/>
        </w:rPr>
        <w:t xml:space="preserve"> órakor lesz a </w:t>
      </w:r>
      <w:r w:rsidR="00EF2C7E" w:rsidRPr="00B578C3">
        <w:rPr>
          <w:rFonts w:ascii="Titillium Lt" w:hAnsi="Titillium Lt"/>
          <w:sz w:val="24"/>
          <w:szCs w:val="24"/>
        </w:rPr>
        <w:t>MESTERISKOLA</w:t>
      </w:r>
      <w:r w:rsidRPr="00B578C3">
        <w:rPr>
          <w:rFonts w:ascii="Titillium Lt" w:hAnsi="Titillium Lt"/>
          <w:sz w:val="24"/>
          <w:szCs w:val="24"/>
        </w:rPr>
        <w:t xml:space="preserve"> XXV</w:t>
      </w:r>
      <w:r w:rsidR="0037527E">
        <w:rPr>
          <w:rFonts w:ascii="Titillium Lt" w:hAnsi="Titillium Lt"/>
          <w:sz w:val="24"/>
          <w:szCs w:val="24"/>
        </w:rPr>
        <w:t>II</w:t>
      </w:r>
      <w:r w:rsidRPr="00B578C3">
        <w:rPr>
          <w:rFonts w:ascii="Titillium Lt" w:hAnsi="Titillium Lt"/>
          <w:sz w:val="24"/>
          <w:szCs w:val="24"/>
        </w:rPr>
        <w:t>. ciklus</w:t>
      </w:r>
      <w:r w:rsidR="0037527E">
        <w:rPr>
          <w:rFonts w:ascii="Titillium Lt" w:hAnsi="Titillium Lt"/>
          <w:sz w:val="24"/>
          <w:szCs w:val="24"/>
        </w:rPr>
        <w:t>a</w:t>
      </w:r>
      <w:r w:rsidRPr="00B578C3">
        <w:rPr>
          <w:rFonts w:ascii="Titillium Lt" w:hAnsi="Titillium Lt"/>
          <w:sz w:val="24"/>
          <w:szCs w:val="24"/>
        </w:rPr>
        <w:t xml:space="preserve"> hallgatóinak köszöntése. </w:t>
      </w:r>
    </w:p>
    <w:p w14:paraId="6050FDC4" w14:textId="2D229FF6" w:rsidR="00F349CA" w:rsidRPr="00B578C3" w:rsidRDefault="00F349CA" w:rsidP="00EF2C7E">
      <w:pPr>
        <w:jc w:val="both"/>
        <w:rPr>
          <w:rFonts w:ascii="Titillium Lt" w:hAnsi="Titillium Lt"/>
          <w:sz w:val="24"/>
          <w:szCs w:val="24"/>
        </w:rPr>
      </w:pPr>
      <w:r w:rsidRPr="00B578C3">
        <w:rPr>
          <w:rFonts w:ascii="Titillium Lt" w:hAnsi="Titillium Lt"/>
          <w:sz w:val="24"/>
          <w:szCs w:val="24"/>
        </w:rPr>
        <w:t xml:space="preserve">Első </w:t>
      </w:r>
      <w:r w:rsidR="00226BC6">
        <w:rPr>
          <w:rFonts w:ascii="Titillium Lt" w:hAnsi="Titillium Lt"/>
          <w:sz w:val="24"/>
          <w:szCs w:val="24"/>
        </w:rPr>
        <w:t>MESTERISKOLAI nap:</w:t>
      </w:r>
      <w:r w:rsidRPr="00B578C3">
        <w:rPr>
          <w:rFonts w:ascii="Titillium Lt" w:hAnsi="Titillium Lt"/>
          <w:sz w:val="24"/>
          <w:szCs w:val="24"/>
        </w:rPr>
        <w:t xml:space="preserve"> 20</w:t>
      </w:r>
      <w:r w:rsidR="0037527E">
        <w:rPr>
          <w:rFonts w:ascii="Titillium Lt" w:hAnsi="Titillium Lt"/>
          <w:sz w:val="24"/>
          <w:szCs w:val="24"/>
        </w:rPr>
        <w:t>22</w:t>
      </w:r>
      <w:r w:rsidRPr="00B578C3">
        <w:rPr>
          <w:rFonts w:ascii="Titillium Lt" w:hAnsi="Titillium Lt"/>
          <w:sz w:val="24"/>
          <w:szCs w:val="24"/>
        </w:rPr>
        <w:t xml:space="preserve">. </w:t>
      </w:r>
      <w:r w:rsidR="0037527E">
        <w:rPr>
          <w:rFonts w:ascii="Titillium Lt" w:hAnsi="Titillium Lt"/>
          <w:sz w:val="24"/>
          <w:szCs w:val="24"/>
        </w:rPr>
        <w:t>szeptem</w:t>
      </w:r>
      <w:r w:rsidRPr="009539BA">
        <w:rPr>
          <w:rFonts w:ascii="Titillium Lt" w:hAnsi="Titillium Lt"/>
          <w:sz w:val="24"/>
          <w:szCs w:val="24"/>
        </w:rPr>
        <w:t xml:space="preserve">ber </w:t>
      </w:r>
      <w:r w:rsidR="0037527E">
        <w:rPr>
          <w:rFonts w:ascii="Titillium Lt" w:hAnsi="Titillium Lt"/>
          <w:sz w:val="24"/>
          <w:szCs w:val="24"/>
        </w:rPr>
        <w:t>23</w:t>
      </w:r>
      <w:r w:rsidRPr="009539BA">
        <w:rPr>
          <w:rFonts w:ascii="Titillium Lt" w:hAnsi="Titillium Lt"/>
          <w:sz w:val="24"/>
          <w:szCs w:val="24"/>
        </w:rPr>
        <w:t>. (péntek) 10</w:t>
      </w:r>
      <w:r w:rsidR="00226BC6" w:rsidRPr="009539BA">
        <w:rPr>
          <w:rFonts w:ascii="Titillium Lt" w:hAnsi="Titillium Lt"/>
          <w:sz w:val="24"/>
          <w:szCs w:val="24"/>
        </w:rPr>
        <w:t>:</w:t>
      </w:r>
      <w:r w:rsidRPr="009539BA">
        <w:rPr>
          <w:rFonts w:ascii="Titillium Lt" w:hAnsi="Titillium Lt"/>
          <w:sz w:val="24"/>
          <w:szCs w:val="24"/>
        </w:rPr>
        <w:t>00 óra.</w:t>
      </w:r>
      <w:r w:rsidRPr="00B578C3">
        <w:rPr>
          <w:rFonts w:ascii="Titillium Lt" w:hAnsi="Titillium Lt"/>
          <w:sz w:val="24"/>
          <w:szCs w:val="24"/>
        </w:rPr>
        <w:t xml:space="preserve"> </w:t>
      </w:r>
    </w:p>
    <w:p w14:paraId="1E2444D0" w14:textId="77777777" w:rsidR="008533EB" w:rsidRDefault="00F349CA" w:rsidP="00EF2C7E">
      <w:pPr>
        <w:jc w:val="both"/>
        <w:rPr>
          <w:rFonts w:ascii="Titillium Lt" w:hAnsi="Titillium Lt"/>
          <w:sz w:val="24"/>
          <w:szCs w:val="24"/>
        </w:rPr>
      </w:pPr>
      <w:r w:rsidRPr="00B578C3">
        <w:rPr>
          <w:rFonts w:ascii="Titillium Lt" w:hAnsi="Titillium Lt"/>
          <w:sz w:val="24"/>
          <w:szCs w:val="24"/>
        </w:rPr>
        <w:t>A Mesteriskola 4 félévének elvégzése az Építész Kamara szakmai továbbképzési kötelezettség szempontjából 20 szakmai továbbképzési pontot ér</w:t>
      </w:r>
      <w:r w:rsidR="00153DD3" w:rsidRPr="00B578C3">
        <w:rPr>
          <w:rFonts w:ascii="Titillium Lt" w:hAnsi="Titillium Lt"/>
          <w:sz w:val="24"/>
          <w:szCs w:val="24"/>
        </w:rPr>
        <w:t>, de</w:t>
      </w:r>
      <w:r w:rsidRPr="00B578C3">
        <w:rPr>
          <w:rFonts w:ascii="Titillium Lt" w:hAnsi="Titillium Lt"/>
          <w:sz w:val="24"/>
          <w:szCs w:val="24"/>
        </w:rPr>
        <w:t xml:space="preserve"> a kötelező kamarai továbbképzés alól nem mentesít.</w:t>
      </w:r>
    </w:p>
    <w:p w14:paraId="707095A8" w14:textId="77777777" w:rsidR="008533EB" w:rsidRDefault="008533EB" w:rsidP="00EF2C7E">
      <w:pPr>
        <w:jc w:val="both"/>
        <w:rPr>
          <w:rFonts w:ascii="Titillium Lt" w:hAnsi="Titillium Lt"/>
          <w:sz w:val="24"/>
          <w:szCs w:val="24"/>
        </w:rPr>
      </w:pPr>
    </w:p>
    <w:p w14:paraId="2A2A53C8" w14:textId="77777777" w:rsidR="008533EB" w:rsidRDefault="008533EB" w:rsidP="00EF2C7E">
      <w:pPr>
        <w:jc w:val="both"/>
        <w:rPr>
          <w:rFonts w:ascii="Titillium Lt" w:hAnsi="Titillium Lt"/>
          <w:sz w:val="24"/>
          <w:szCs w:val="24"/>
        </w:rPr>
      </w:pPr>
      <w:r>
        <w:rPr>
          <w:noProof/>
        </w:rPr>
        <w:drawing>
          <wp:anchor distT="0" distB="0" distL="114300" distR="114300" simplePos="0" relativeHeight="251660288" behindDoc="1" locked="0" layoutInCell="1" allowOverlap="1" wp14:anchorId="6EEF26BB" wp14:editId="67ADCFDD">
            <wp:simplePos x="0" y="0"/>
            <wp:positionH relativeFrom="margin">
              <wp:align>right</wp:align>
            </wp:positionH>
            <wp:positionV relativeFrom="paragraph">
              <wp:posOffset>12700</wp:posOffset>
            </wp:positionV>
            <wp:extent cx="492760" cy="809625"/>
            <wp:effectExtent l="0" t="0" r="2540" b="9525"/>
            <wp:wrapNone/>
            <wp:docPr id="2" name="Kép 2" descr="C:\Users\tamas\AppData\Local\Microsoft\Windows\INetCache\Content.Word\mi logo rovid.jpg"/>
            <wp:cNvGraphicFramePr/>
            <a:graphic xmlns:a="http://schemas.openxmlformats.org/drawingml/2006/main">
              <a:graphicData uri="http://schemas.openxmlformats.org/drawingml/2006/picture">
                <pic:pic xmlns:pic="http://schemas.openxmlformats.org/drawingml/2006/picture">
                  <pic:nvPicPr>
                    <pic:cNvPr id="1" name="Kép 1" descr="C:\Users\tamas\AppData\Local\Microsoft\Windows\INetCache\Content.Word\mi logo rovid.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2760" cy="809625"/>
                    </a:xfrm>
                    <a:prstGeom prst="rect">
                      <a:avLst/>
                    </a:prstGeom>
                    <a:noFill/>
                    <a:ln>
                      <a:noFill/>
                    </a:ln>
                  </pic:spPr>
                </pic:pic>
              </a:graphicData>
            </a:graphic>
          </wp:anchor>
        </w:drawing>
      </w:r>
    </w:p>
    <w:p w14:paraId="34DCDBF9" w14:textId="77777777" w:rsidR="008533EB" w:rsidRPr="00B578C3" w:rsidRDefault="008533EB" w:rsidP="00EF2C7E">
      <w:pPr>
        <w:jc w:val="both"/>
        <w:rPr>
          <w:rFonts w:ascii="Titillium Lt" w:hAnsi="Titillium Lt"/>
          <w:sz w:val="24"/>
          <w:szCs w:val="24"/>
        </w:rPr>
      </w:pPr>
    </w:p>
    <w:p w14:paraId="17EFC1C4" w14:textId="7030A1BB" w:rsidR="008E338A" w:rsidRPr="00EF2C7E" w:rsidRDefault="008E338A" w:rsidP="00EF2C7E">
      <w:pPr>
        <w:jc w:val="both"/>
        <w:rPr>
          <w:rFonts w:ascii="Titillium Lt" w:hAnsi="Titillium Lt"/>
          <w:sz w:val="28"/>
          <w:szCs w:val="28"/>
        </w:rPr>
      </w:pPr>
      <w:r w:rsidRPr="00EF2C7E">
        <w:rPr>
          <w:rFonts w:ascii="Titillium Lt" w:hAnsi="Titillium Lt"/>
          <w:sz w:val="28"/>
          <w:szCs w:val="28"/>
        </w:rPr>
        <w:t>A M</w:t>
      </w:r>
      <w:r w:rsidR="00EF2C7E">
        <w:rPr>
          <w:rFonts w:ascii="Titillium Lt" w:hAnsi="Titillium Lt"/>
          <w:sz w:val="28"/>
          <w:szCs w:val="28"/>
        </w:rPr>
        <w:t>ESTERISKOL</w:t>
      </w:r>
      <w:r w:rsidR="00C87498">
        <w:rPr>
          <w:rFonts w:ascii="Titillium Lt" w:hAnsi="Titillium Lt"/>
          <w:sz w:val="28"/>
          <w:szCs w:val="28"/>
        </w:rPr>
        <w:t>ÁRÓL</w:t>
      </w:r>
      <w:r w:rsidRPr="00EF2C7E">
        <w:rPr>
          <w:rFonts w:ascii="Titillium Lt" w:hAnsi="Titillium Lt"/>
          <w:sz w:val="28"/>
          <w:szCs w:val="28"/>
        </w:rPr>
        <w:t xml:space="preserve"> </w:t>
      </w:r>
    </w:p>
    <w:p w14:paraId="63E93BAA" w14:textId="5E22E784" w:rsidR="00935A7F" w:rsidRDefault="008E338A" w:rsidP="00EF2C7E">
      <w:pPr>
        <w:jc w:val="both"/>
        <w:rPr>
          <w:rFonts w:ascii="Titillium Lt" w:hAnsi="Titillium Lt"/>
          <w:sz w:val="24"/>
          <w:szCs w:val="24"/>
        </w:rPr>
      </w:pPr>
      <w:r w:rsidRPr="00B578C3">
        <w:rPr>
          <w:rFonts w:ascii="Titillium Lt" w:hAnsi="Titillium Lt"/>
          <w:sz w:val="24"/>
          <w:szCs w:val="24"/>
        </w:rPr>
        <w:t>Az Építész Mester Egylet</w:t>
      </w:r>
      <w:r w:rsidR="00EF2C7E" w:rsidRPr="00EF2C7E">
        <w:rPr>
          <w:rFonts w:ascii="Titillium Lt" w:hAnsi="Titillium Lt"/>
          <w:sz w:val="24"/>
          <w:szCs w:val="24"/>
        </w:rPr>
        <w:t xml:space="preserve"> </w:t>
      </w:r>
      <w:r w:rsidR="00EF2C7E" w:rsidRPr="00B578C3">
        <w:rPr>
          <w:rFonts w:ascii="Titillium Lt" w:hAnsi="Titillium Lt"/>
          <w:sz w:val="24"/>
          <w:szCs w:val="24"/>
        </w:rPr>
        <w:t>MESTERISKOL</w:t>
      </w:r>
      <w:r w:rsidR="00EF2C7E">
        <w:rPr>
          <w:rFonts w:ascii="Titillium Lt" w:hAnsi="Titillium Lt"/>
          <w:sz w:val="24"/>
          <w:szCs w:val="24"/>
        </w:rPr>
        <w:t>ÁJA</w:t>
      </w:r>
      <w:r w:rsidRPr="00B578C3">
        <w:rPr>
          <w:rFonts w:ascii="Titillium Lt" w:hAnsi="Titillium Lt"/>
          <w:sz w:val="24"/>
          <w:szCs w:val="24"/>
        </w:rPr>
        <w:t xml:space="preserve"> (1957-1992-ig a Magyar Építőművészek Szövetségének Mesteriskolája), </w:t>
      </w:r>
      <w:r w:rsidR="0037527E">
        <w:rPr>
          <w:rFonts w:ascii="Titillium Lt" w:hAnsi="Titillium Lt"/>
          <w:sz w:val="24"/>
          <w:szCs w:val="24"/>
        </w:rPr>
        <w:t>idestova hét évtizede</w:t>
      </w:r>
      <w:r w:rsidR="00935A7F">
        <w:rPr>
          <w:rFonts w:ascii="Titillium Lt" w:hAnsi="Titillium Lt"/>
          <w:sz w:val="24"/>
          <w:szCs w:val="24"/>
        </w:rPr>
        <w:t xml:space="preserve">, minden értelemben független </w:t>
      </w:r>
      <w:r w:rsidRPr="00B578C3">
        <w:rPr>
          <w:rFonts w:ascii="Titillium Lt" w:hAnsi="Titillium Lt"/>
          <w:sz w:val="24"/>
          <w:szCs w:val="24"/>
        </w:rPr>
        <w:t>posztgraduális képzést folytat diplomás építészek részére.</w:t>
      </w:r>
    </w:p>
    <w:p w14:paraId="05A2E332" w14:textId="5C84E7C1" w:rsidR="008E338A" w:rsidRPr="00B578C3" w:rsidRDefault="008E338A" w:rsidP="00EF2C7E">
      <w:pPr>
        <w:jc w:val="both"/>
        <w:rPr>
          <w:rFonts w:ascii="Titillium Lt" w:hAnsi="Titillium Lt"/>
          <w:sz w:val="24"/>
          <w:szCs w:val="24"/>
        </w:rPr>
      </w:pPr>
      <w:r w:rsidRPr="00B578C3">
        <w:rPr>
          <w:rFonts w:ascii="Titillium Lt" w:hAnsi="Titillium Lt"/>
          <w:sz w:val="24"/>
          <w:szCs w:val="24"/>
        </w:rPr>
        <w:t xml:space="preserve">E posztgraduális képzés 1953-ban merült fel a mesterség akkori legjobb gyakorlói részéről. A foglalkozások helye az akkori budapesti MÉSZ Székház volt. A hely ma is ugyanaz, a mai neve Magyar Építészek Háza. Az iskola felvételi rendje, időtartama hasonlatos volt a mai gyakorlathoz. A képzés két évfolyamos (4 szemeszter). Így indult a </w:t>
      </w:r>
      <w:r w:rsidR="00EF2C7E" w:rsidRPr="00B578C3">
        <w:rPr>
          <w:rFonts w:ascii="Titillium Lt" w:hAnsi="Titillium Lt"/>
          <w:sz w:val="24"/>
          <w:szCs w:val="24"/>
        </w:rPr>
        <w:t>MESTERISKOLA</w:t>
      </w:r>
      <w:r w:rsidRPr="00B578C3">
        <w:rPr>
          <w:rFonts w:ascii="Titillium Lt" w:hAnsi="Titillium Lt"/>
          <w:sz w:val="24"/>
          <w:szCs w:val="24"/>
        </w:rPr>
        <w:t xml:space="preserve"> I. ciklusa 1953-1955 között id. </w:t>
      </w:r>
      <w:proofErr w:type="spellStart"/>
      <w:r w:rsidRPr="00B578C3">
        <w:rPr>
          <w:rFonts w:ascii="Titillium Lt" w:hAnsi="Titillium Lt"/>
          <w:sz w:val="24"/>
          <w:szCs w:val="24"/>
        </w:rPr>
        <w:t>Janáky</w:t>
      </w:r>
      <w:proofErr w:type="spellEnd"/>
      <w:r w:rsidRPr="00B578C3">
        <w:rPr>
          <w:rFonts w:ascii="Titillium Lt" w:hAnsi="Titillium Lt"/>
          <w:sz w:val="24"/>
          <w:szCs w:val="24"/>
        </w:rPr>
        <w:t xml:space="preserve"> István vezetésével, nyolc idősebb építésszel, köztük </w:t>
      </w:r>
      <w:proofErr w:type="spellStart"/>
      <w:r w:rsidRPr="00B578C3">
        <w:rPr>
          <w:rFonts w:ascii="Titillium Lt" w:hAnsi="Titillium Lt"/>
          <w:sz w:val="24"/>
          <w:szCs w:val="24"/>
        </w:rPr>
        <w:t>Weichinger</w:t>
      </w:r>
      <w:proofErr w:type="spellEnd"/>
      <w:r w:rsidRPr="00B578C3">
        <w:rPr>
          <w:rFonts w:ascii="Titillium Lt" w:hAnsi="Titillium Lt"/>
          <w:sz w:val="24"/>
          <w:szCs w:val="24"/>
        </w:rPr>
        <w:t xml:space="preserve"> Károllyal, Rimanóczy Gyulával, Nyíri Istvánnal és 21 fiatal építésszel, majd 1955-1960 között Szendrői Jenő és </w:t>
      </w:r>
      <w:proofErr w:type="spellStart"/>
      <w:r w:rsidRPr="00B578C3">
        <w:rPr>
          <w:rFonts w:ascii="Titillium Lt" w:hAnsi="Titillium Lt"/>
          <w:sz w:val="24"/>
          <w:szCs w:val="24"/>
        </w:rPr>
        <w:t>Granasztói</w:t>
      </w:r>
      <w:proofErr w:type="spellEnd"/>
      <w:r w:rsidRPr="00B578C3">
        <w:rPr>
          <w:rFonts w:ascii="Titillium Lt" w:hAnsi="Titillium Lt"/>
          <w:sz w:val="24"/>
          <w:szCs w:val="24"/>
        </w:rPr>
        <w:t xml:space="preserve"> Pál irányításával. 1960-ban (III. ciklus) a folyamat megszakadt, az akkori hatalom leállította. Tíz év kellett ahhoz, hogy az iskola újra</w:t>
      </w:r>
      <w:r w:rsidR="00E81474">
        <w:rPr>
          <w:rFonts w:ascii="Titillium Lt" w:hAnsi="Titillium Lt"/>
          <w:sz w:val="24"/>
          <w:szCs w:val="24"/>
        </w:rPr>
        <w:t xml:space="preserve"> </w:t>
      </w:r>
      <w:r w:rsidRPr="00B578C3">
        <w:rPr>
          <w:rFonts w:ascii="Titillium Lt" w:hAnsi="Titillium Lt"/>
          <w:sz w:val="24"/>
          <w:szCs w:val="24"/>
        </w:rPr>
        <w:t>indulhasson, Szendrői Jenő vezetésével és az időszakonként változó összetételű Tanulmányi Bizottság közreműködésével. A szelleme nem változott meg, a gondolati szabadság otthona maradt, az élő magyar kultúra számos képviselője fordult meg ebben a körben. A munkába az Iskola behívott neves építészeket, társművészetek alkotóit, magyar és külföldi szereplő</w:t>
      </w:r>
      <w:r w:rsidR="0070370D" w:rsidRPr="00B578C3">
        <w:rPr>
          <w:rFonts w:ascii="Titillium Lt" w:hAnsi="Titillium Lt"/>
          <w:sz w:val="24"/>
          <w:szCs w:val="24"/>
        </w:rPr>
        <w:t>ke</w:t>
      </w:r>
      <w:r w:rsidRPr="00B578C3">
        <w:rPr>
          <w:rFonts w:ascii="Titillium Lt" w:hAnsi="Titillium Lt"/>
          <w:sz w:val="24"/>
          <w:szCs w:val="24"/>
        </w:rPr>
        <w:t xml:space="preserve">t. Vállalt feladatát, a szűkebb szakma és tágabb, kapcsolódó területeinek kérdéseit tárgyaló előadások, konferenciák, műteremlátogatások, épületlátogatások szervezésével, zártkörű tervpályázatok bonyolításával, valamint helyi tapasztalatok megszerzésére lehetőséget adó hazai és külföldi tanulmányutak vezetésével biztosítja. A magyar építészet mai helyzetében az ÉME Mesteriskola egyik alapvető célkitűzése, hogy a fiatal építészeknek lehetőséget adjon az egymással és az idősebb mesterekkel együtt végzett munka hasznosságának megismerésére. Ez a képzési forma olyan európai hagyományokból táplálkozik, mely igen hosszú múltra tekint vissza, talán </w:t>
      </w:r>
      <w:r w:rsidRPr="00B578C3">
        <w:rPr>
          <w:rFonts w:ascii="Titillium Lt" w:hAnsi="Titillium Lt"/>
          <w:sz w:val="24"/>
          <w:szCs w:val="24"/>
        </w:rPr>
        <w:lastRenderedPageBreak/>
        <w:t>ezért életképes ma is. E meggyőződésünket kívánja megvalósítani a két</w:t>
      </w:r>
      <w:r w:rsidR="00E81474">
        <w:rPr>
          <w:rFonts w:ascii="Titillium Lt" w:hAnsi="Titillium Lt"/>
          <w:sz w:val="24"/>
          <w:szCs w:val="24"/>
        </w:rPr>
        <w:t xml:space="preserve"> </w:t>
      </w:r>
      <w:r w:rsidRPr="00B578C3">
        <w:rPr>
          <w:rFonts w:ascii="Titillium Lt" w:hAnsi="Titillium Lt"/>
          <w:sz w:val="24"/>
          <w:szCs w:val="24"/>
        </w:rPr>
        <w:t>évenként megújuló</w:t>
      </w:r>
      <w:r w:rsidR="00C87498">
        <w:rPr>
          <w:rFonts w:ascii="Titillium Lt" w:hAnsi="Titillium Lt"/>
          <w:sz w:val="24"/>
          <w:szCs w:val="24"/>
        </w:rPr>
        <w:t>,</w:t>
      </w:r>
      <w:r w:rsidRPr="00B578C3">
        <w:rPr>
          <w:rFonts w:ascii="Titillium Lt" w:hAnsi="Titillium Lt"/>
          <w:sz w:val="24"/>
          <w:szCs w:val="24"/>
        </w:rPr>
        <w:t xml:space="preserve"> hallgatói révén mindig friss, kicsi szakmai közösség, amit </w:t>
      </w:r>
      <w:r w:rsidR="00EF2C7E" w:rsidRPr="00B578C3">
        <w:rPr>
          <w:rFonts w:ascii="Titillium Lt" w:hAnsi="Titillium Lt"/>
          <w:sz w:val="24"/>
          <w:szCs w:val="24"/>
        </w:rPr>
        <w:t>MESTERISKOL</w:t>
      </w:r>
      <w:r w:rsidR="00EF2C7E">
        <w:rPr>
          <w:rFonts w:ascii="Titillium Lt" w:hAnsi="Titillium Lt"/>
          <w:sz w:val="24"/>
          <w:szCs w:val="24"/>
        </w:rPr>
        <w:t>Á</w:t>
      </w:r>
      <w:r w:rsidR="00B77774">
        <w:rPr>
          <w:rFonts w:ascii="Titillium Lt" w:hAnsi="Titillium Lt"/>
          <w:sz w:val="24"/>
          <w:szCs w:val="24"/>
        </w:rPr>
        <w:t>NAK</w:t>
      </w:r>
      <w:r w:rsidRPr="00B578C3">
        <w:rPr>
          <w:rFonts w:ascii="Titillium Lt" w:hAnsi="Titillium Lt"/>
          <w:sz w:val="24"/>
          <w:szCs w:val="24"/>
        </w:rPr>
        <w:t xml:space="preserve"> hívunk. M</w:t>
      </w:r>
      <w:r w:rsidR="0070370D" w:rsidRPr="00B578C3">
        <w:rPr>
          <w:rFonts w:ascii="Titillium Lt" w:hAnsi="Titillium Lt"/>
          <w:sz w:val="24"/>
          <w:szCs w:val="24"/>
        </w:rPr>
        <w:t>ost</w:t>
      </w:r>
      <w:r w:rsidRPr="00B578C3">
        <w:rPr>
          <w:rFonts w:ascii="Titillium Lt" w:hAnsi="Titillium Lt"/>
          <w:sz w:val="24"/>
          <w:szCs w:val="24"/>
        </w:rPr>
        <w:t xml:space="preserve"> a XX</w:t>
      </w:r>
      <w:r w:rsidR="0070370D" w:rsidRPr="00B578C3">
        <w:rPr>
          <w:rFonts w:ascii="Titillium Lt" w:hAnsi="Titillium Lt"/>
          <w:sz w:val="24"/>
          <w:szCs w:val="24"/>
        </w:rPr>
        <w:t>V</w:t>
      </w:r>
      <w:r w:rsidR="00C87498">
        <w:rPr>
          <w:rFonts w:ascii="Titillium Lt" w:hAnsi="Titillium Lt"/>
          <w:sz w:val="24"/>
          <w:szCs w:val="24"/>
        </w:rPr>
        <w:t>I</w:t>
      </w:r>
      <w:r w:rsidRPr="00B578C3">
        <w:rPr>
          <w:rFonts w:ascii="Titillium Lt" w:hAnsi="Titillium Lt"/>
          <w:sz w:val="24"/>
          <w:szCs w:val="24"/>
        </w:rPr>
        <w:t xml:space="preserve">. ciklus áll a befejezés előtt. 1992 óta az Iskola a bejegyzett Építész Mester Egylet </w:t>
      </w:r>
      <w:r w:rsidR="00B77774" w:rsidRPr="00B578C3">
        <w:rPr>
          <w:rFonts w:ascii="Titillium Lt" w:hAnsi="Titillium Lt"/>
          <w:sz w:val="24"/>
          <w:szCs w:val="24"/>
        </w:rPr>
        <w:t>MESTERISKOL</w:t>
      </w:r>
      <w:r w:rsidR="00B77774">
        <w:rPr>
          <w:rFonts w:ascii="Titillium Lt" w:hAnsi="Titillium Lt"/>
          <w:sz w:val="24"/>
          <w:szCs w:val="24"/>
        </w:rPr>
        <w:t>ÁJA</w:t>
      </w:r>
      <w:r w:rsidRPr="00B578C3">
        <w:rPr>
          <w:rFonts w:ascii="Titillium Lt" w:hAnsi="Titillium Lt"/>
          <w:sz w:val="24"/>
          <w:szCs w:val="24"/>
        </w:rPr>
        <w:t xml:space="preserve"> névvel folytatja tevékenységét, biztosítva az Iskola munkájának folyamatosságát. Az 1953 óta működő </w:t>
      </w:r>
      <w:r w:rsidR="00EF2C7E" w:rsidRPr="00B578C3">
        <w:rPr>
          <w:rFonts w:ascii="Titillium Lt" w:hAnsi="Titillium Lt"/>
          <w:sz w:val="24"/>
          <w:szCs w:val="24"/>
        </w:rPr>
        <w:t>MESTERISKOLA</w:t>
      </w:r>
      <w:r w:rsidRPr="00B578C3">
        <w:rPr>
          <w:rFonts w:ascii="Titillium Lt" w:hAnsi="Titillium Lt"/>
          <w:sz w:val="24"/>
          <w:szCs w:val="24"/>
        </w:rPr>
        <w:t xml:space="preserve"> megfogalmazta működésének célját, mely miként a múltban, úgy a most kifejtendő és tárgyalandó feladatokban is benne rejtőzködik. Így szól: „célja a személyiség és a szemlélet alakítása, az önálló gondolkodásra nevelés, a tudatos és szuverén egyéniség kialakításának a </w:t>
      </w:r>
      <w:proofErr w:type="gramStart"/>
      <w:r w:rsidR="00C87498" w:rsidRPr="00B578C3">
        <w:rPr>
          <w:rFonts w:ascii="Titillium Lt" w:hAnsi="Titillium Lt"/>
          <w:sz w:val="24"/>
          <w:szCs w:val="24"/>
        </w:rPr>
        <w:t>segítése“</w:t>
      </w:r>
      <w:r w:rsidR="00C87498">
        <w:rPr>
          <w:rFonts w:ascii="Titillium Lt" w:hAnsi="Titillium Lt"/>
          <w:sz w:val="24"/>
          <w:szCs w:val="24"/>
        </w:rPr>
        <w:t xml:space="preserve"> (</w:t>
      </w:r>
      <w:proofErr w:type="gramEnd"/>
      <w:r w:rsidRPr="00B578C3">
        <w:rPr>
          <w:rFonts w:ascii="Titillium Lt" w:hAnsi="Titillium Lt"/>
          <w:sz w:val="24"/>
          <w:szCs w:val="24"/>
        </w:rPr>
        <w:t xml:space="preserve">a két alapító – id. </w:t>
      </w:r>
      <w:proofErr w:type="spellStart"/>
      <w:r w:rsidRPr="00B578C3">
        <w:rPr>
          <w:rFonts w:ascii="Titillium Lt" w:hAnsi="Titillium Lt"/>
          <w:sz w:val="24"/>
          <w:szCs w:val="24"/>
        </w:rPr>
        <w:t>Janáky</w:t>
      </w:r>
      <w:proofErr w:type="spellEnd"/>
      <w:r w:rsidRPr="00B578C3">
        <w:rPr>
          <w:rFonts w:ascii="Titillium Lt" w:hAnsi="Titillium Lt"/>
          <w:sz w:val="24"/>
          <w:szCs w:val="24"/>
        </w:rPr>
        <w:t xml:space="preserve"> István és dr. Szendrői Jenő – megfogalmazása az induláskor). Természetesen ez nemcsak általános emberi magatartásra vonatkozik, hanem e vonzáskörbe került építészek, mesterek, hallgatók gondolkodására, szándékára is. A ciklusokban meg kívánjuk őrizni az Iskola klub jellegét, mely egy állandó szabad kapcsolat fiatalok és idősebbek, hallgatók és „befutottak” között, permanens dialógus a mai lét és a történeti múlt, az improvizáció és kötöttség, a fiatalság és a megállapodottság között. E pólusok közötti ívet</w:t>
      </w:r>
      <w:r w:rsidR="00C87498">
        <w:rPr>
          <w:rFonts w:ascii="Titillium Lt" w:hAnsi="Titillium Lt"/>
          <w:sz w:val="24"/>
          <w:szCs w:val="24"/>
        </w:rPr>
        <w:t xml:space="preserve"> </w:t>
      </w:r>
      <w:r w:rsidRPr="00B578C3">
        <w:rPr>
          <w:rFonts w:ascii="Titillium Lt" w:hAnsi="Titillium Lt"/>
          <w:sz w:val="24"/>
          <w:szCs w:val="24"/>
        </w:rPr>
        <w:t xml:space="preserve">közel </w:t>
      </w:r>
      <w:r w:rsidR="00C87498">
        <w:rPr>
          <w:rFonts w:ascii="Titillium Lt" w:hAnsi="Titillium Lt"/>
          <w:sz w:val="24"/>
          <w:szCs w:val="24"/>
        </w:rPr>
        <w:t>hét</w:t>
      </w:r>
      <w:r w:rsidRPr="00B578C3">
        <w:rPr>
          <w:rFonts w:ascii="Titillium Lt" w:hAnsi="Titillium Lt"/>
          <w:sz w:val="24"/>
          <w:szCs w:val="24"/>
        </w:rPr>
        <w:t xml:space="preserve"> évtizede </w:t>
      </w:r>
      <w:r w:rsidR="00C87498">
        <w:rPr>
          <w:rFonts w:ascii="Titillium Lt" w:hAnsi="Titillium Lt"/>
          <w:sz w:val="24"/>
          <w:szCs w:val="24"/>
        </w:rPr>
        <w:t>70</w:t>
      </w:r>
      <w:r w:rsidRPr="00B578C3">
        <w:rPr>
          <w:rFonts w:ascii="Titillium Lt" w:hAnsi="Titillium Lt"/>
          <w:sz w:val="24"/>
          <w:szCs w:val="24"/>
        </w:rPr>
        <w:t>0 mesteriskolás éltette és élteti.</w:t>
      </w:r>
    </w:p>
    <w:p w14:paraId="54F2A0FF" w14:textId="77777777" w:rsidR="00B810ED" w:rsidRDefault="00B810ED" w:rsidP="00EF2C7E">
      <w:pPr>
        <w:jc w:val="both"/>
        <w:rPr>
          <w:rFonts w:ascii="Titillium Lt" w:hAnsi="Titillium Lt"/>
          <w:sz w:val="28"/>
          <w:szCs w:val="28"/>
        </w:rPr>
      </w:pPr>
    </w:p>
    <w:p w14:paraId="7B173A70" w14:textId="77777777" w:rsidR="008533EB" w:rsidRDefault="008533EB" w:rsidP="00EF2C7E">
      <w:pPr>
        <w:jc w:val="both"/>
        <w:rPr>
          <w:rFonts w:ascii="Titillium Lt" w:hAnsi="Titillium Lt"/>
          <w:sz w:val="28"/>
          <w:szCs w:val="28"/>
        </w:rPr>
      </w:pPr>
      <w:r>
        <w:rPr>
          <w:noProof/>
        </w:rPr>
        <w:drawing>
          <wp:anchor distT="0" distB="0" distL="114300" distR="114300" simplePos="0" relativeHeight="251670528" behindDoc="1" locked="0" layoutInCell="1" allowOverlap="1" wp14:anchorId="120C3BE9" wp14:editId="7A631F53">
            <wp:simplePos x="0" y="0"/>
            <wp:positionH relativeFrom="margin">
              <wp:align>right</wp:align>
            </wp:positionH>
            <wp:positionV relativeFrom="paragraph">
              <wp:posOffset>298450</wp:posOffset>
            </wp:positionV>
            <wp:extent cx="492760" cy="809625"/>
            <wp:effectExtent l="0" t="0" r="2540" b="9525"/>
            <wp:wrapNone/>
            <wp:docPr id="7" name="Kép 7" descr="C:\Users\tamas\AppData\Local\Microsoft\Windows\INetCache\Content.Word\mi logo rovid.jpg"/>
            <wp:cNvGraphicFramePr/>
            <a:graphic xmlns:a="http://schemas.openxmlformats.org/drawingml/2006/main">
              <a:graphicData uri="http://schemas.openxmlformats.org/drawingml/2006/picture">
                <pic:pic xmlns:pic="http://schemas.openxmlformats.org/drawingml/2006/picture">
                  <pic:nvPicPr>
                    <pic:cNvPr id="1" name="Kép 1" descr="C:\Users\tamas\AppData\Local\Microsoft\Windows\INetCache\Content.Word\mi logo rovid.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2760" cy="809625"/>
                    </a:xfrm>
                    <a:prstGeom prst="rect">
                      <a:avLst/>
                    </a:prstGeom>
                    <a:noFill/>
                    <a:ln>
                      <a:noFill/>
                    </a:ln>
                  </pic:spPr>
                </pic:pic>
              </a:graphicData>
            </a:graphic>
          </wp:anchor>
        </w:drawing>
      </w:r>
    </w:p>
    <w:p w14:paraId="4529D8CB" w14:textId="77777777" w:rsidR="008533EB" w:rsidRDefault="008533EB" w:rsidP="00EF2C7E">
      <w:pPr>
        <w:jc w:val="both"/>
        <w:rPr>
          <w:rFonts w:ascii="Titillium Lt" w:hAnsi="Titillium Lt"/>
          <w:sz w:val="28"/>
          <w:szCs w:val="28"/>
        </w:rPr>
      </w:pPr>
    </w:p>
    <w:p w14:paraId="716EB231" w14:textId="77777777" w:rsidR="008E338A" w:rsidRPr="00EF2C7E" w:rsidRDefault="008E338A" w:rsidP="00EF2C7E">
      <w:pPr>
        <w:jc w:val="both"/>
        <w:rPr>
          <w:rFonts w:ascii="Titillium Lt" w:hAnsi="Titillium Lt"/>
          <w:sz w:val="28"/>
          <w:szCs w:val="28"/>
        </w:rPr>
      </w:pPr>
      <w:r w:rsidRPr="00EF2C7E">
        <w:rPr>
          <w:rFonts w:ascii="Titillium Lt" w:hAnsi="Titillium Lt"/>
          <w:sz w:val="28"/>
          <w:szCs w:val="28"/>
        </w:rPr>
        <w:t xml:space="preserve">MESTEREK: </w:t>
      </w:r>
    </w:p>
    <w:p w14:paraId="3EB708D2" w14:textId="1752D462" w:rsidR="008E338A" w:rsidRPr="00B578C3" w:rsidRDefault="008E338A" w:rsidP="00EF2C7E">
      <w:pPr>
        <w:jc w:val="both"/>
        <w:rPr>
          <w:rFonts w:ascii="Titillium Lt" w:hAnsi="Titillium Lt"/>
          <w:sz w:val="24"/>
          <w:szCs w:val="24"/>
        </w:rPr>
      </w:pPr>
      <w:r w:rsidRPr="00B578C3">
        <w:rPr>
          <w:rFonts w:ascii="Titillium Lt" w:hAnsi="Titillium Lt"/>
          <w:sz w:val="24"/>
          <w:szCs w:val="24"/>
        </w:rPr>
        <w:t>Arnóth Ádám, Csillag Katalin, Czigány Tamás, Dévényi Tamás, Dobai János, Frikker Zsolt, Getto Tamás, Golda János, Hőnich Richárd, Kalmár László, Kund Iván Patrik, Lévai Tamás, Nagy Iván, Pelényi Margit, Pethő László, Roth János, Szabó Levente</w:t>
      </w:r>
    </w:p>
    <w:p w14:paraId="0EDA466B" w14:textId="77777777" w:rsidR="008533EB" w:rsidRDefault="008533EB" w:rsidP="00F349CA">
      <w:pPr>
        <w:rPr>
          <w:rFonts w:ascii="Titillium Lt" w:hAnsi="Titillium Lt"/>
          <w:sz w:val="24"/>
          <w:szCs w:val="24"/>
        </w:rPr>
      </w:pPr>
    </w:p>
    <w:p w14:paraId="66CC4073" w14:textId="05D0A2BA" w:rsidR="00B810ED" w:rsidRDefault="00B810ED" w:rsidP="00F349CA">
      <w:pPr>
        <w:rPr>
          <w:rFonts w:ascii="Titillium Lt" w:hAnsi="Titillium Lt"/>
          <w:sz w:val="24"/>
          <w:szCs w:val="24"/>
        </w:rPr>
      </w:pPr>
    </w:p>
    <w:p w14:paraId="2FFF748A" w14:textId="6EE0C268" w:rsidR="008243B4" w:rsidRDefault="008243B4" w:rsidP="00F349CA">
      <w:pPr>
        <w:rPr>
          <w:rFonts w:ascii="Titillium Lt" w:hAnsi="Titillium Lt"/>
          <w:sz w:val="24"/>
          <w:szCs w:val="24"/>
        </w:rPr>
      </w:pPr>
    </w:p>
    <w:p w14:paraId="3F8EFF5A" w14:textId="6BE6E500" w:rsidR="008243B4" w:rsidRDefault="008243B4" w:rsidP="00F349CA">
      <w:pPr>
        <w:rPr>
          <w:rFonts w:ascii="Titillium Lt" w:hAnsi="Titillium Lt"/>
          <w:sz w:val="24"/>
          <w:szCs w:val="24"/>
        </w:rPr>
      </w:pPr>
    </w:p>
    <w:p w14:paraId="13EC31E1" w14:textId="67424865" w:rsidR="008243B4" w:rsidRDefault="008243B4" w:rsidP="00F349CA">
      <w:pPr>
        <w:rPr>
          <w:rFonts w:ascii="Titillium Lt" w:hAnsi="Titillium Lt"/>
          <w:sz w:val="24"/>
          <w:szCs w:val="24"/>
        </w:rPr>
      </w:pPr>
    </w:p>
    <w:p w14:paraId="74E04BB7" w14:textId="77777777" w:rsidR="008243B4" w:rsidRDefault="008243B4" w:rsidP="00F349CA">
      <w:pPr>
        <w:rPr>
          <w:rFonts w:ascii="Titillium Lt" w:hAnsi="Titillium Lt"/>
          <w:sz w:val="24"/>
          <w:szCs w:val="24"/>
        </w:rPr>
      </w:pPr>
    </w:p>
    <w:p w14:paraId="44D163DA" w14:textId="6262443D" w:rsidR="008533EB" w:rsidRPr="008243B4" w:rsidRDefault="008243B4" w:rsidP="00F349CA">
      <w:pPr>
        <w:rPr>
          <w:rFonts w:ascii="Titillium Lt" w:hAnsi="Titillium Lt" w:cs="Calibri"/>
          <w:sz w:val="24"/>
          <w:szCs w:val="24"/>
          <w:u w:val="single"/>
        </w:rPr>
      </w:pPr>
      <w:r w:rsidRPr="00105F34">
        <w:rPr>
          <w:rFonts w:ascii="Titillium Lt" w:hAnsi="Titillium Lt" w:cs="Calibri"/>
          <w:color w:val="FFFFFF" w:themeColor="background1"/>
          <w:sz w:val="24"/>
          <w:szCs w:val="24"/>
          <w:u w:val="single"/>
        </w:rPr>
        <w:t>.</w:t>
      </w:r>
      <w:r w:rsidRPr="00D03902">
        <w:rPr>
          <w:rFonts w:ascii="Titillium Lt" w:hAnsi="Titillium Lt" w:cs="Calibri"/>
          <w:sz w:val="24"/>
          <w:szCs w:val="24"/>
          <w:u w:val="single"/>
        </w:rPr>
        <w:t xml:space="preserve">                                                                                                                          </w:t>
      </w:r>
      <w:r w:rsidRPr="009E53A7">
        <w:rPr>
          <w:rFonts w:ascii="Titillium Lt" w:hAnsi="Titillium Lt" w:cs="Calibri"/>
          <w:color w:val="FFFFFF" w:themeColor="background1"/>
          <w:sz w:val="24"/>
          <w:szCs w:val="24"/>
          <w:u w:val="single"/>
        </w:rPr>
        <w:t>.</w:t>
      </w:r>
    </w:p>
    <w:p w14:paraId="624A6636" w14:textId="77777777" w:rsidR="008243B4" w:rsidRDefault="008243B4" w:rsidP="008243B4">
      <w:pPr>
        <w:pStyle w:val="Pa3"/>
        <w:rPr>
          <w:rFonts w:cs="Titillium Lt"/>
          <w:color w:val="000000"/>
          <w:sz w:val="22"/>
          <w:szCs w:val="22"/>
        </w:rPr>
      </w:pPr>
      <w:r>
        <w:rPr>
          <w:rFonts w:cs="Titillium Lt"/>
          <w:b/>
          <w:bCs/>
          <w:color w:val="000000"/>
          <w:sz w:val="22"/>
          <w:szCs w:val="22"/>
        </w:rPr>
        <w:t xml:space="preserve">Budapest, </w:t>
      </w:r>
      <w:r w:rsidRPr="00CD5120">
        <w:rPr>
          <w:rFonts w:cs="Titillium Lt"/>
          <w:b/>
          <w:bCs/>
          <w:color w:val="000000"/>
          <w:sz w:val="22"/>
          <w:szCs w:val="22"/>
        </w:rPr>
        <w:t>20</w:t>
      </w:r>
      <w:r>
        <w:rPr>
          <w:rFonts w:cs="Titillium Lt"/>
          <w:b/>
          <w:bCs/>
          <w:color w:val="000000"/>
          <w:sz w:val="22"/>
          <w:szCs w:val="22"/>
        </w:rPr>
        <w:t>22</w:t>
      </w:r>
      <w:r w:rsidRPr="00CD5120">
        <w:rPr>
          <w:rFonts w:cs="Titillium Lt"/>
          <w:b/>
          <w:bCs/>
          <w:color w:val="000000"/>
          <w:sz w:val="22"/>
          <w:szCs w:val="22"/>
        </w:rPr>
        <w:t>. jú</w:t>
      </w:r>
      <w:r>
        <w:rPr>
          <w:rFonts w:cs="Titillium Lt"/>
          <w:b/>
          <w:bCs/>
          <w:color w:val="000000"/>
          <w:sz w:val="22"/>
          <w:szCs w:val="22"/>
        </w:rPr>
        <w:t>l</w:t>
      </w:r>
      <w:r w:rsidRPr="00CD5120">
        <w:rPr>
          <w:rFonts w:cs="Titillium Lt"/>
          <w:b/>
          <w:bCs/>
          <w:color w:val="000000"/>
          <w:sz w:val="22"/>
          <w:szCs w:val="22"/>
        </w:rPr>
        <w:t xml:space="preserve">ius </w:t>
      </w:r>
      <w:r>
        <w:rPr>
          <w:rFonts w:cs="Titillium Lt"/>
          <w:b/>
          <w:bCs/>
          <w:color w:val="000000"/>
          <w:sz w:val="22"/>
          <w:szCs w:val="22"/>
        </w:rPr>
        <w:t>5</w:t>
      </w:r>
      <w:r w:rsidRPr="00CD5120">
        <w:rPr>
          <w:rFonts w:cs="Titillium Lt"/>
          <w:b/>
          <w:bCs/>
          <w:color w:val="000000"/>
          <w:sz w:val="22"/>
          <w:szCs w:val="22"/>
        </w:rPr>
        <w:t>.</w:t>
      </w:r>
      <w:r>
        <w:rPr>
          <w:rFonts w:cs="Titillium Lt"/>
          <w:b/>
          <w:bCs/>
          <w:color w:val="000000"/>
          <w:sz w:val="22"/>
          <w:szCs w:val="22"/>
        </w:rPr>
        <w:t xml:space="preserve"> </w:t>
      </w:r>
    </w:p>
    <w:p w14:paraId="5B402059" w14:textId="77777777" w:rsidR="008243B4" w:rsidRDefault="008243B4" w:rsidP="008243B4">
      <w:pPr>
        <w:pStyle w:val="Pa3"/>
        <w:rPr>
          <w:rFonts w:cs="Titillium Lt"/>
          <w:color w:val="000000"/>
          <w:sz w:val="22"/>
          <w:szCs w:val="22"/>
        </w:rPr>
      </w:pPr>
      <w:r>
        <w:rPr>
          <w:rFonts w:cs="Titillium Lt"/>
          <w:b/>
          <w:bCs/>
          <w:color w:val="000000"/>
          <w:sz w:val="22"/>
          <w:szCs w:val="22"/>
        </w:rPr>
        <w:t xml:space="preserve">Építész Mester Egylet Mesteriskola </w:t>
      </w:r>
    </w:p>
    <w:p w14:paraId="4625E467" w14:textId="77777777" w:rsidR="008243B4" w:rsidRDefault="008243B4" w:rsidP="008243B4">
      <w:pPr>
        <w:pStyle w:val="Pa3"/>
        <w:rPr>
          <w:rFonts w:cs="Titillium Lt"/>
          <w:color w:val="000000"/>
          <w:sz w:val="22"/>
          <w:szCs w:val="22"/>
        </w:rPr>
      </w:pPr>
      <w:r>
        <w:rPr>
          <w:rFonts w:cs="Titillium Lt"/>
          <w:b/>
          <w:bCs/>
          <w:color w:val="000000"/>
          <w:sz w:val="22"/>
          <w:szCs w:val="22"/>
        </w:rPr>
        <w:t xml:space="preserve">Tanulmányi Bizottság </w:t>
      </w:r>
    </w:p>
    <w:bookmarkStart w:id="0" w:name="_Hlk107931769"/>
    <w:p w14:paraId="7AD0DE85" w14:textId="478BF08E" w:rsidR="0070370D" w:rsidRPr="00B578C3" w:rsidRDefault="008243B4" w:rsidP="00F349CA">
      <w:pPr>
        <w:rPr>
          <w:rFonts w:ascii="Titillium Lt" w:hAnsi="Titillium Lt"/>
          <w:sz w:val="24"/>
          <w:szCs w:val="24"/>
        </w:rPr>
      </w:pPr>
      <w:r w:rsidRPr="008243B4">
        <w:fldChar w:fldCharType="begin"/>
      </w:r>
      <w:r w:rsidRPr="008243B4">
        <w:instrText>HYPERLINK "http://www.mesteriskola.hu"</w:instrText>
      </w:r>
      <w:r w:rsidRPr="008243B4">
        <w:fldChar w:fldCharType="separate"/>
      </w:r>
      <w:proofErr w:type="spellStart"/>
      <w:r w:rsidRPr="008243B4">
        <w:rPr>
          <w:rStyle w:val="Hiperhivatkozs"/>
          <w:rFonts w:ascii="Titillium Lt" w:hAnsi="Titillium Lt" w:cs="Titillium Lt"/>
          <w:b/>
          <w:bCs/>
          <w:color w:val="auto"/>
          <w:u w:val="none"/>
        </w:rPr>
        <w:t>instagram</w:t>
      </w:r>
      <w:proofErr w:type="spellEnd"/>
      <w:r w:rsidR="001A47E2">
        <w:rPr>
          <w:rStyle w:val="Hiperhivatkozs"/>
          <w:rFonts w:ascii="Titillium Lt" w:hAnsi="Titillium Lt" w:cs="Titillium Lt"/>
          <w:b/>
          <w:bCs/>
          <w:color w:val="auto"/>
          <w:u w:val="none"/>
        </w:rPr>
        <w:t>, facebook</w:t>
      </w:r>
      <w:r w:rsidRPr="008243B4">
        <w:rPr>
          <w:rStyle w:val="Hiperhivatkozs"/>
          <w:rFonts w:ascii="Titillium Lt" w:hAnsi="Titillium Lt" w:cs="Titillium Lt"/>
          <w:b/>
          <w:bCs/>
          <w:color w:val="auto"/>
          <w:u w:val="none"/>
        </w:rPr>
        <w:t>:</w:t>
      </w:r>
      <w:r w:rsidRPr="008243B4">
        <w:rPr>
          <w:rStyle w:val="Hiperhivatkozs"/>
          <w:rFonts w:ascii="Titillium Lt" w:hAnsi="Titillium Lt" w:cs="Titillium Lt"/>
          <w:b/>
          <w:bCs/>
          <w:color w:val="auto"/>
          <w:u w:val="none"/>
        </w:rPr>
        <w:fldChar w:fldCharType="end"/>
      </w:r>
      <w:r w:rsidRPr="008243B4">
        <w:rPr>
          <w:rStyle w:val="Hiperhivatkozs"/>
          <w:rFonts w:ascii="Titillium Lt" w:hAnsi="Titillium Lt" w:cs="Titillium Lt"/>
          <w:b/>
          <w:bCs/>
          <w:color w:val="auto"/>
          <w:u w:val="none"/>
        </w:rPr>
        <w:t xml:space="preserve"> mesteriskola</w:t>
      </w:r>
      <w:bookmarkEnd w:id="0"/>
    </w:p>
    <w:sectPr w:rsidR="0070370D" w:rsidRPr="00B578C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itillium Lt">
    <w:altName w:val="Calibri"/>
    <w:panose1 w:val="00000400000000000000"/>
    <w:charset w:val="00"/>
    <w:family w:val="modern"/>
    <w:notTrueType/>
    <w:pitch w:val="variable"/>
    <w:sig w:usb0="00000007" w:usb1="00000001" w:usb2="00000000" w:usb3="00000000" w:csb0="00000093" w:csb1="00000000"/>
  </w:font>
  <w:font w:name="Titillium Bd">
    <w:altName w:val="Calibri"/>
    <w:panose1 w:val="00000800000000000000"/>
    <w:charset w:val="00"/>
    <w:family w:val="modern"/>
    <w:notTrueType/>
    <w:pitch w:val="variable"/>
    <w:sig w:usb0="00000007" w:usb1="00000001"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3EA"/>
    <w:rsid w:val="000150C7"/>
    <w:rsid w:val="00024B25"/>
    <w:rsid w:val="0007493F"/>
    <w:rsid w:val="00091C8F"/>
    <w:rsid w:val="00142BF1"/>
    <w:rsid w:val="00153DD3"/>
    <w:rsid w:val="001702FA"/>
    <w:rsid w:val="00176ED7"/>
    <w:rsid w:val="001A47E2"/>
    <w:rsid w:val="00226BC6"/>
    <w:rsid w:val="00230DC8"/>
    <w:rsid w:val="00247AE1"/>
    <w:rsid w:val="002538FE"/>
    <w:rsid w:val="002672F7"/>
    <w:rsid w:val="00271678"/>
    <w:rsid w:val="00271A80"/>
    <w:rsid w:val="002A4F9B"/>
    <w:rsid w:val="0037527E"/>
    <w:rsid w:val="00397095"/>
    <w:rsid w:val="004672D5"/>
    <w:rsid w:val="004B3204"/>
    <w:rsid w:val="004B7468"/>
    <w:rsid w:val="005623E2"/>
    <w:rsid w:val="005823DF"/>
    <w:rsid w:val="00587DAF"/>
    <w:rsid w:val="00594925"/>
    <w:rsid w:val="005C23EA"/>
    <w:rsid w:val="00631291"/>
    <w:rsid w:val="00634320"/>
    <w:rsid w:val="0069428D"/>
    <w:rsid w:val="006B5642"/>
    <w:rsid w:val="0070370D"/>
    <w:rsid w:val="0071706A"/>
    <w:rsid w:val="007F2E07"/>
    <w:rsid w:val="00820463"/>
    <w:rsid w:val="008243B4"/>
    <w:rsid w:val="008533EB"/>
    <w:rsid w:val="0087499D"/>
    <w:rsid w:val="0089107A"/>
    <w:rsid w:val="008A21FB"/>
    <w:rsid w:val="008E338A"/>
    <w:rsid w:val="008F094A"/>
    <w:rsid w:val="008F6F04"/>
    <w:rsid w:val="00935A7F"/>
    <w:rsid w:val="009438EC"/>
    <w:rsid w:val="009539BA"/>
    <w:rsid w:val="009759AF"/>
    <w:rsid w:val="009875F8"/>
    <w:rsid w:val="009A0B85"/>
    <w:rsid w:val="00A96EA9"/>
    <w:rsid w:val="00AB7761"/>
    <w:rsid w:val="00B450CF"/>
    <w:rsid w:val="00B578C3"/>
    <w:rsid w:val="00B77774"/>
    <w:rsid w:val="00B810ED"/>
    <w:rsid w:val="00BC49C3"/>
    <w:rsid w:val="00C87498"/>
    <w:rsid w:val="00CB4210"/>
    <w:rsid w:val="00CE3D8C"/>
    <w:rsid w:val="00D4172A"/>
    <w:rsid w:val="00D501B0"/>
    <w:rsid w:val="00D64BC0"/>
    <w:rsid w:val="00DA4E08"/>
    <w:rsid w:val="00E81474"/>
    <w:rsid w:val="00EF2C7E"/>
    <w:rsid w:val="00EF5639"/>
    <w:rsid w:val="00F349CA"/>
    <w:rsid w:val="00FF536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C5690"/>
  <w15:chartTrackingRefBased/>
  <w15:docId w15:val="{AD40083C-1DBA-4FFB-8C74-91DA7E248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8E338A"/>
    <w:rPr>
      <w:color w:val="0563C1" w:themeColor="hyperlink"/>
      <w:u w:val="single"/>
    </w:rPr>
  </w:style>
  <w:style w:type="character" w:styleId="Feloldatlanmegemlts">
    <w:name w:val="Unresolved Mention"/>
    <w:basedOn w:val="Bekezdsalapbettpusa"/>
    <w:uiPriority w:val="99"/>
    <w:semiHidden/>
    <w:unhideWhenUsed/>
    <w:rsid w:val="008E338A"/>
    <w:rPr>
      <w:color w:val="808080"/>
      <w:shd w:val="clear" w:color="auto" w:fill="E6E6E6"/>
    </w:rPr>
  </w:style>
  <w:style w:type="paragraph" w:customStyle="1" w:styleId="Pa3">
    <w:name w:val="Pa3"/>
    <w:basedOn w:val="Norml"/>
    <w:next w:val="Norml"/>
    <w:uiPriority w:val="99"/>
    <w:rsid w:val="008243B4"/>
    <w:pPr>
      <w:autoSpaceDE w:val="0"/>
      <w:autoSpaceDN w:val="0"/>
      <w:adjustRightInd w:val="0"/>
      <w:spacing w:after="0" w:line="201" w:lineRule="atLeast"/>
    </w:pPr>
    <w:rPr>
      <w:rFonts w:ascii="Titillium Lt" w:hAnsi="Titillium 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e.mesteriskola@gmail.com" TargetMode="External"/><Relationship Id="rId3" Type="http://schemas.openxmlformats.org/officeDocument/2006/relationships/webSettings" Target="webSettings.xml"/><Relationship Id="rId7" Type="http://schemas.openxmlformats.org/officeDocument/2006/relationships/hyperlink" Target="mailto:eme.mesteriskola@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6</Pages>
  <Words>1284</Words>
  <Characters>8025</Characters>
  <Application>Microsoft Office Word</Application>
  <DocSecurity>0</DocSecurity>
  <Lines>364</Lines>
  <Paragraphs>96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Dévényi Tamás</dc:creator>
  <cp:keywords/>
  <dc:description/>
  <cp:lastModifiedBy>Dévényi Tamás</cp:lastModifiedBy>
  <cp:revision>5</cp:revision>
  <dcterms:created xsi:type="dcterms:W3CDTF">2022-04-07T11:13:00Z</dcterms:created>
  <dcterms:modified xsi:type="dcterms:W3CDTF">2022-07-05T16:27:00Z</dcterms:modified>
</cp:coreProperties>
</file>